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DDDF" w14:textId="77777777" w:rsidR="00E41FA1" w:rsidRDefault="00000000">
      <w:pPr>
        <w:spacing w:before="480" w:after="240" w:line="240" w:lineRule="auto"/>
        <w:jc w:val="center"/>
      </w:pPr>
      <w:r>
        <w:rPr>
          <w:rFonts w:ascii="Times New Roman" w:hAnsi="Times New Roman"/>
          <w:b/>
          <w:color w:val="000000"/>
          <w:sz w:val="48"/>
        </w:rPr>
        <w:t>From Rules to Residues: Demystifying Large Language Models via Ground-Up Structural Implementation</w:t>
      </w:r>
    </w:p>
    <w:p w14:paraId="72D2A6A6" w14:textId="77777777" w:rsidR="00E41FA1" w:rsidRDefault="00000000">
      <w:pPr>
        <w:spacing w:after="80" w:line="240" w:lineRule="auto"/>
        <w:jc w:val="center"/>
      </w:pPr>
      <w:r>
        <w:rPr>
          <w:rFonts w:ascii="Times New Roman" w:hAnsi="Times New Roman"/>
          <w:color w:val="000000"/>
        </w:rPr>
        <w:t>Mayank Kumar Sharma</w:t>
      </w:r>
    </w:p>
    <w:p w14:paraId="16502B10" w14:textId="4DACEC95" w:rsidR="00E41FA1" w:rsidRDefault="005F1862">
      <w:pPr>
        <w:spacing w:after="480" w:line="240" w:lineRule="auto"/>
        <w:jc w:val="center"/>
      </w:pPr>
      <w:r>
        <w:rPr>
          <w:rFonts w:ascii="Times New Roman" w:hAnsi="Times New Roman"/>
          <w:i/>
          <w:color w:val="000000"/>
          <w:sz w:val="20"/>
        </w:rPr>
        <w:t>IEM Newtown,</w:t>
      </w:r>
      <w:r>
        <w:rPr>
          <w:rFonts w:ascii="Times New Roman" w:hAnsi="Times New Roman"/>
          <w:i/>
          <w:color w:val="000000"/>
          <w:sz w:val="20"/>
        </w:rPr>
        <w:br/>
        <w:t>Kolkata, India</w:t>
      </w:r>
      <w:r>
        <w:rPr>
          <w:rFonts w:ascii="Times New Roman" w:hAnsi="Times New Roman"/>
          <w:i/>
          <w:color w:val="000000"/>
          <w:sz w:val="20"/>
        </w:rPr>
        <w:br/>
      </w:r>
    </w:p>
    <w:tbl>
      <w:tblPr>
        <w:tblW w:w="0" w:type="auto"/>
        <w:jc w:val="center"/>
        <w:tblLook w:val="04A0" w:firstRow="1" w:lastRow="0" w:firstColumn="1" w:lastColumn="0" w:noHBand="0" w:noVBand="1"/>
      </w:tblPr>
      <w:tblGrid>
        <w:gridCol w:w="9749"/>
      </w:tblGrid>
      <w:tr w:rsidR="00E41FA1" w14:paraId="2DC9B4B4" w14:textId="77777777">
        <w:trPr>
          <w:jc w:val="center"/>
        </w:trPr>
        <w:tc>
          <w:tcPr>
            <w:tcW w:w="9749" w:type="dxa"/>
            <w:tcBorders>
              <w:top w:val="single" w:sz="4" w:space="0" w:color="A0A0A0"/>
              <w:bottom w:val="single" w:sz="4" w:space="0" w:color="A0A0A0"/>
            </w:tcBorders>
          </w:tcPr>
          <w:p w14:paraId="1C90C8ED" w14:textId="77777777" w:rsidR="00E41FA1" w:rsidRDefault="00000000">
            <w:pPr>
              <w:spacing w:after="120" w:line="240" w:lineRule="auto"/>
              <w:jc w:val="both"/>
            </w:pPr>
            <w:r>
              <w:rPr>
                <w:rFonts w:ascii="Times New Roman" w:hAnsi="Times New Roman"/>
                <w:b/>
                <w:i/>
                <w:color w:val="000000"/>
                <w:sz w:val="18"/>
              </w:rPr>
              <w:t>Abstract—</w:t>
            </w:r>
            <w:r>
              <w:rPr>
                <w:rFonts w:ascii="Times New Roman" w:hAnsi="Times New Roman"/>
                <w:color w:val="000000"/>
                <w:sz w:val="18"/>
              </w:rPr>
              <w:t>Modern natural language processing is dominated by Large Language Models (LLMs) centered on the Transformer architecture. While frequently abstracted as speculative entities possessing emergent cognitive reasoning, this paper systematically reduces the LLM pipeline to its baseline deterministic components: tokenization via Byte Pair Encoding (BPE), distributional semantic vector generation (Word2Vec/embeddings), and matrix-multiplication-driven self-attention. By contextualizing a 52,000-parameter toy model built completely from scratch against 80 years of computational history, we evaluate the paradigm shift from handwritten, rule-based heuristics to statistical next-token auto-regressive generation. Finally, we discuss how fine-tuning frameworks like Reinforcement Learning from Human Feedback (RLHF) and external tool-calling execution environments shape a statistical autocomplete model into an apparent conversational agent.</w:t>
            </w:r>
          </w:p>
          <w:p w14:paraId="7978E3D7" w14:textId="77777777" w:rsidR="00E41FA1" w:rsidRDefault="00000000">
            <w:pPr>
              <w:spacing w:after="120" w:line="240" w:lineRule="auto"/>
              <w:jc w:val="both"/>
            </w:pPr>
            <w:r>
              <w:rPr>
                <w:rFonts w:ascii="Times New Roman" w:hAnsi="Times New Roman"/>
                <w:b/>
                <w:i/>
                <w:color w:val="000000"/>
                <w:sz w:val="18"/>
              </w:rPr>
              <w:t>Keywords—</w:t>
            </w:r>
            <w:r>
              <w:rPr>
                <w:rFonts w:ascii="Times New Roman" w:hAnsi="Times New Roman"/>
                <w:color w:val="000000"/>
                <w:sz w:val="18"/>
              </w:rPr>
              <w:t>Large Language Models; Transformer; Self-Attention; Tokenization; Byte Pair Encoding; Auto-regressive Generation.</w:t>
            </w:r>
          </w:p>
        </w:tc>
      </w:tr>
    </w:tbl>
    <w:p w14:paraId="0A5E2CE7" w14:textId="77777777" w:rsidR="00E41FA1" w:rsidRDefault="00000000" w:rsidP="00026C11">
      <w:pPr>
        <w:keepNext/>
        <w:spacing w:before="240" w:after="120" w:line="240" w:lineRule="auto"/>
        <w:jc w:val="center"/>
      </w:pPr>
      <w:r>
        <w:rPr>
          <w:rFonts w:ascii="Times New Roman" w:hAnsi="Times New Roman"/>
          <w:b/>
          <w:color w:val="000000"/>
        </w:rPr>
        <w:t>I. INTRODUCTION</w:t>
      </w:r>
    </w:p>
    <w:p w14:paraId="22E3457B" w14:textId="77777777" w:rsidR="005F1862" w:rsidRDefault="005F1862" w:rsidP="005F1862">
      <w:pPr>
        <w:keepNext/>
        <w:spacing w:before="240" w:after="120" w:line="240" w:lineRule="auto"/>
        <w:rPr>
          <w:rFonts w:ascii="Times New Roman" w:hAnsi="Times New Roman"/>
          <w:color w:val="000000"/>
          <w:sz w:val="20"/>
        </w:rPr>
      </w:pPr>
      <w:r w:rsidRPr="005F1862">
        <w:rPr>
          <w:rFonts w:ascii="Times New Roman" w:hAnsi="Times New Roman"/>
          <w:color w:val="000000"/>
          <w:sz w:val="20"/>
        </w:rPr>
        <w:t xml:space="preserve">For nearly three-quarters of a century, the pursuit of human-machine conversational parity has been framed by the Turing Test. Originally proposed as a conceptual benchmark for mechanical intelligence, early attempts to cross this threshold relied heavily on rigid, rule-based algorithmic structures. Joseph Weizenbaum’s </w:t>
      </w:r>
      <w:r w:rsidRPr="005F1862">
        <w:rPr>
          <w:rFonts w:ascii="Times New Roman" w:hAnsi="Times New Roman"/>
          <w:i/>
          <w:iCs/>
          <w:color w:val="000000"/>
          <w:sz w:val="20"/>
        </w:rPr>
        <w:t>Eliza</w:t>
      </w:r>
      <w:r w:rsidRPr="005F1862">
        <w:rPr>
          <w:rFonts w:ascii="Times New Roman" w:hAnsi="Times New Roman"/>
          <w:color w:val="000000"/>
          <w:sz w:val="20"/>
        </w:rPr>
        <w:t xml:space="preserve"> (1966) utilized primitive string pattern-matching heuristics and simple script decomposition to simulate a Rogerian psychotherapist. Despite its lack of an internal semantic representation, </w:t>
      </w:r>
      <w:r w:rsidRPr="005F1862">
        <w:rPr>
          <w:rFonts w:ascii="Times New Roman" w:hAnsi="Times New Roman"/>
          <w:i/>
          <w:iCs/>
          <w:color w:val="000000"/>
          <w:sz w:val="20"/>
        </w:rPr>
        <w:t>Eliza</w:t>
      </w:r>
      <w:r w:rsidRPr="005F1862">
        <w:rPr>
          <w:rFonts w:ascii="Times New Roman" w:hAnsi="Times New Roman"/>
          <w:color w:val="000000"/>
          <w:sz w:val="20"/>
        </w:rPr>
        <w:t xml:space="preserve"> proved that minimal user exposure to deterministic if-else constraints could induce an anthropomorphic illusion of deep intelligence—a psychological phenomenon later categorized as the "Eliza Effect". Subsequent configurations, such as Kenneth Colby’s </w:t>
      </w:r>
      <w:r w:rsidRPr="005F1862">
        <w:rPr>
          <w:rFonts w:ascii="Times New Roman" w:hAnsi="Times New Roman"/>
          <w:i/>
          <w:iCs/>
          <w:color w:val="000000"/>
          <w:sz w:val="20"/>
        </w:rPr>
        <w:t>Parry</w:t>
      </w:r>
      <w:r w:rsidRPr="005F1862">
        <w:rPr>
          <w:rFonts w:ascii="Times New Roman" w:hAnsi="Times New Roman"/>
          <w:color w:val="000000"/>
          <w:sz w:val="20"/>
        </w:rPr>
        <w:t xml:space="preserve"> (1972), introduced basic belief networks to simulate paranoid states, while systems like the Artificial Linguistic Internet Computer Entity (</w:t>
      </w:r>
      <w:r w:rsidRPr="005F1862">
        <w:rPr>
          <w:rFonts w:ascii="Times New Roman" w:hAnsi="Times New Roman"/>
          <w:i/>
          <w:iCs/>
          <w:color w:val="000000"/>
          <w:sz w:val="20"/>
        </w:rPr>
        <w:t>A.L.I.C.E.</w:t>
      </w:r>
      <w:r w:rsidRPr="005F1862">
        <w:rPr>
          <w:rFonts w:ascii="Times New Roman" w:hAnsi="Times New Roman"/>
          <w:color w:val="000000"/>
          <w:sz w:val="20"/>
        </w:rPr>
        <w:t xml:space="preserve">) in 1995 scaled the sheer volume of these pre-programmed conditions using recursive template languages like AIML. Yet, regardless of corporate scaling or rule density, these structural architectures failed completely to establish true language understanding, acting instead as complex mirror systems for human projection. </w:t>
      </w:r>
    </w:p>
    <w:p w14:paraId="402662AB" w14:textId="7E936D93" w:rsidR="005F1862" w:rsidRDefault="005F1862">
      <w:pPr>
        <w:keepNext/>
        <w:spacing w:before="240" w:after="120" w:line="240" w:lineRule="auto"/>
        <w:jc w:val="center"/>
        <w:rPr>
          <w:rFonts w:ascii="Times New Roman" w:hAnsi="Times New Roman"/>
          <w:color w:val="000000"/>
          <w:sz w:val="20"/>
        </w:rPr>
      </w:pPr>
      <w:r>
        <w:rPr>
          <w:rFonts w:ascii="Times New Roman" w:hAnsi="Times New Roman"/>
          <w:noProof/>
          <w:color w:val="000000"/>
          <w:sz w:val="20"/>
        </w:rPr>
        <w:drawing>
          <wp:inline distT="0" distB="0" distL="0" distR="0" wp14:anchorId="78DF8EEB" wp14:editId="43502FCB">
            <wp:extent cx="3714750" cy="2026366"/>
            <wp:effectExtent l="0" t="0" r="0" b="0"/>
            <wp:docPr id="207323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30019" name="Picture 2073230019"/>
                    <pic:cNvPicPr/>
                  </pic:nvPicPr>
                  <pic:blipFill>
                    <a:blip r:embed="rId6"/>
                    <a:stretch>
                      <a:fillRect/>
                    </a:stretch>
                  </pic:blipFill>
                  <pic:spPr>
                    <a:xfrm>
                      <a:off x="0" y="0"/>
                      <a:ext cx="3720662" cy="2029591"/>
                    </a:xfrm>
                    <a:prstGeom prst="rect">
                      <a:avLst/>
                    </a:prstGeom>
                  </pic:spPr>
                </pic:pic>
              </a:graphicData>
            </a:graphic>
          </wp:inline>
        </w:drawing>
      </w:r>
    </w:p>
    <w:p w14:paraId="4D019D67" w14:textId="5200504F" w:rsidR="00026C11" w:rsidRDefault="00026C11">
      <w:pPr>
        <w:keepNext/>
        <w:spacing w:before="240" w:after="120" w:line="240" w:lineRule="auto"/>
        <w:jc w:val="center"/>
        <w:rPr>
          <w:rFonts w:ascii="Times New Roman" w:hAnsi="Times New Roman"/>
          <w:color w:val="000000"/>
          <w:sz w:val="20"/>
        </w:rPr>
      </w:pPr>
      <w:r w:rsidRPr="00026C11">
        <w:rPr>
          <w:rFonts w:ascii="Times New Roman" w:hAnsi="Times New Roman"/>
          <w:b/>
          <w:bCs/>
          <w:color w:val="000000"/>
          <w:sz w:val="20"/>
        </w:rPr>
        <w:t>Fig. 1</w:t>
      </w:r>
    </w:p>
    <w:p w14:paraId="7B86C878" w14:textId="77777777" w:rsidR="00026C11" w:rsidRDefault="00026C11" w:rsidP="005F1862">
      <w:pPr>
        <w:keepNext/>
        <w:spacing w:before="240" w:after="120" w:line="240" w:lineRule="auto"/>
        <w:rPr>
          <w:rFonts w:ascii="Times New Roman" w:hAnsi="Times New Roman"/>
          <w:b/>
          <w:bCs/>
          <w:color w:val="000000"/>
          <w:sz w:val="20"/>
        </w:rPr>
      </w:pPr>
      <w:r w:rsidRPr="00026C11">
        <w:rPr>
          <w:rFonts w:ascii="Times New Roman" w:hAnsi="Times New Roman"/>
          <w:color w:val="000000"/>
          <w:sz w:val="20"/>
        </w:rPr>
        <w:t xml:space="preserve">This mechanical pivot acknowledges that meaning is fundamentally contextual, shifting the engineering challenge from rule generation to high-dimensional optimization, as illustrated in </w:t>
      </w:r>
      <w:r w:rsidRPr="00026C11">
        <w:rPr>
          <w:rFonts w:ascii="Times New Roman" w:hAnsi="Times New Roman"/>
          <w:b/>
          <w:bCs/>
          <w:color w:val="000000"/>
          <w:sz w:val="20"/>
        </w:rPr>
        <w:t>Fig. 1</w:t>
      </w:r>
    </w:p>
    <w:p w14:paraId="5EFE405E" w14:textId="72211DF2" w:rsidR="005F1862" w:rsidRPr="005F1862" w:rsidRDefault="005F1862" w:rsidP="005F1862">
      <w:pPr>
        <w:keepNext/>
        <w:spacing w:before="240" w:after="120" w:line="240" w:lineRule="auto"/>
        <w:rPr>
          <w:rFonts w:ascii="Times New Roman" w:hAnsi="Times New Roman"/>
          <w:color w:val="000000"/>
          <w:sz w:val="20"/>
          <w:lang w:val="en-IN"/>
        </w:rPr>
      </w:pPr>
      <w:r w:rsidRPr="005F1862">
        <w:rPr>
          <w:rFonts w:ascii="Times New Roman" w:hAnsi="Times New Roman"/>
          <w:color w:val="000000"/>
          <w:sz w:val="20"/>
          <w:lang w:val="en-IN"/>
        </w:rPr>
        <w:t xml:space="preserve">The contemporary transition to Large Language Models (LLMs) represents a fundamental mechanical divergence from the handcrafted heuristics of the 20th century. Rather than relying on human engineers to meticulously script predefined </w:t>
      </w:r>
      <w:r w:rsidRPr="005F1862">
        <w:rPr>
          <w:rFonts w:ascii="Times New Roman" w:hAnsi="Times New Roman"/>
          <w:color w:val="000000"/>
          <w:sz w:val="20"/>
          <w:lang w:val="en-IN"/>
        </w:rPr>
        <w:lastRenderedPageBreak/>
        <w:t xml:space="preserve">logical pathways or hardcode syntactic boundaries, modern deep learning architectures leverage empirical distributional statistics across massive, multi-gigabyte textual corpora. Under this paradigm, natural language is treated not as a static set of grammatical constraints, but as a deep structural continuum containing predictable statistical regularities. This mechanical pivot acknowledges that meaning is fundamentally contextual, shifting the engineering challenge from rule generation to high-dimensional optimization. By framing language as a sequence of discrete, probabilistic choices, modern deep learning networks learn to optimize internal parameter matrices that approximate the underlying structural geometry of human communication. </w:t>
      </w:r>
    </w:p>
    <w:p w14:paraId="5AF848B6" w14:textId="77777777" w:rsidR="005F1862" w:rsidRPr="005F1862" w:rsidRDefault="005F1862" w:rsidP="005F1862">
      <w:pPr>
        <w:keepNext/>
        <w:spacing w:before="240" w:after="120" w:line="240" w:lineRule="auto"/>
        <w:rPr>
          <w:rFonts w:ascii="Times New Roman" w:hAnsi="Times New Roman"/>
          <w:color w:val="000000"/>
          <w:sz w:val="20"/>
          <w:lang w:val="en-IN"/>
        </w:rPr>
      </w:pPr>
      <w:r w:rsidRPr="005F1862">
        <w:rPr>
          <w:rFonts w:ascii="Times New Roman" w:hAnsi="Times New Roman"/>
          <w:color w:val="000000"/>
          <w:sz w:val="20"/>
          <w:lang w:val="en-IN"/>
        </w:rPr>
        <w:t xml:space="preserve">Consequently, the core engineering problem resolves to establishing an efficient, multi-layered computational engine capable of map-reducing sequence data. To understand these contemporary architectures, one must dismantle the abstraction layers that obscure their mathematical reality. This paper provides a comprehensive, bottom-up engineering review of the mathematical and algorithmic pipeline necessary to implement an auto-regressive text generator from scratch. By reducing the complex operational lifecycle of modern transformer architectures to baseline deterministic blocks, we map the entire pipeline from raw character arrays to normalized output distributions. </w:t>
      </w:r>
    </w:p>
    <w:p w14:paraId="77E6EDC5" w14:textId="195311EC" w:rsidR="00E41FA1" w:rsidRDefault="00000000" w:rsidP="00026C11">
      <w:pPr>
        <w:keepNext/>
        <w:spacing w:before="240" w:after="120" w:line="240" w:lineRule="auto"/>
        <w:jc w:val="center"/>
        <w:rPr>
          <w:rFonts w:ascii="Times New Roman" w:hAnsi="Times New Roman"/>
          <w:b/>
          <w:color w:val="000000"/>
        </w:rPr>
      </w:pPr>
      <w:r>
        <w:rPr>
          <w:rFonts w:ascii="Times New Roman" w:hAnsi="Times New Roman"/>
          <w:b/>
          <w:color w:val="000000"/>
        </w:rPr>
        <w:t>II. THE CORE COMPUTATIONAL UNIT: THE MULTI-LAYER NEURAL NETWORK</w:t>
      </w:r>
    </w:p>
    <w:p w14:paraId="17C5771F" w14:textId="4893637A" w:rsidR="005E4863" w:rsidRDefault="005E4863" w:rsidP="005E4863">
      <w:pPr>
        <w:keepNext/>
        <w:spacing w:before="240" w:after="120" w:line="240" w:lineRule="auto"/>
        <w:rPr>
          <w:rFonts w:ascii="Times New Roman" w:hAnsi="Times New Roman" w:cs="Times New Roman"/>
          <w:b/>
          <w:bCs/>
          <w:sz w:val="20"/>
          <w:szCs w:val="20"/>
        </w:rPr>
      </w:pPr>
      <w:r w:rsidRPr="005E4863">
        <w:rPr>
          <w:rFonts w:ascii="Times New Roman" w:hAnsi="Times New Roman" w:cs="Times New Roman"/>
          <w:b/>
          <w:bCs/>
          <w:sz w:val="20"/>
          <w:szCs w:val="20"/>
        </w:rPr>
        <w:t>A. From Biological Blueprints to Logical Primitives</w:t>
      </w:r>
    </w:p>
    <w:p w14:paraId="43DC6932"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The mathematical substrate of contemporary large language models is not an overnight artifact of the deep learning</w:t>
      </w:r>
    </w:p>
    <w:p w14:paraId="79BC6912"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boom; rather, it is the realization of a century-long effort to abstract biological cognition into mathematical operations.</w:t>
      </w:r>
    </w:p>
    <w:p w14:paraId="4C17C36F" w14:textId="3B3C6D89"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The architecture</w:t>
      </w:r>
      <w:r>
        <w:rPr>
          <w:rFonts w:ascii="Times New Roman" w:hAnsi="Times New Roman" w:cs="Times New Roman"/>
          <w:sz w:val="20"/>
          <w:szCs w:val="20"/>
        </w:rPr>
        <w:t xml:space="preserve"> </w:t>
      </w:r>
      <w:r w:rsidRPr="005E4863">
        <w:rPr>
          <w:rFonts w:ascii="Times New Roman" w:hAnsi="Times New Roman" w:cs="Times New Roman"/>
          <w:sz w:val="20"/>
          <w:szCs w:val="20"/>
        </w:rPr>
        <w:t>&amp; lineage begins with Warren McCulloch and Walter Pitts in 1943, who sought to understand how the</w:t>
      </w:r>
    </w:p>
    <w:p w14:paraId="46B168BE"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physical architecture of the brain could generate thought. They conceptualized biological neurons as binary threshold</w:t>
      </w:r>
    </w:p>
    <w:p w14:paraId="1F0C1EB0"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devices—primitive logic gates that remained dormant until their combined pre-synaptic electrical inputs crossed a precise</w:t>
      </w:r>
    </w:p>
    <w:p w14:paraId="2F01FB5D"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activation barrier. By formalizing this mechanism, they demonstrated a profound computational truth: networks of these</w:t>
      </w:r>
    </w:p>
    <w:p w14:paraId="7A14E5D0"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idealized binary neurons were capable of universal logical computation, meaning they could theoretically calculate any</w:t>
      </w:r>
    </w:p>
    <w:p w14:paraId="0EC16443" w14:textId="77777777" w:rsid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arithmetic or logical function given the correct manual configuration of connective wiring.</w:t>
      </w:r>
    </w:p>
    <w:p w14:paraId="053A8FFC" w14:textId="77777777" w:rsidR="005E4863" w:rsidRPr="005E4863" w:rsidRDefault="005E4863" w:rsidP="005E4863">
      <w:pPr>
        <w:pStyle w:val="NoSpacing"/>
        <w:rPr>
          <w:rFonts w:ascii="Times New Roman" w:hAnsi="Times New Roman" w:cs="Times New Roman"/>
          <w:sz w:val="20"/>
          <w:szCs w:val="20"/>
        </w:rPr>
      </w:pPr>
    </w:p>
    <w:p w14:paraId="2C301005"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However, the McCulloch-Pitts neuron was fundamentally static. It possessed no internal learning mechanism; its</w:t>
      </w:r>
    </w:p>
    <w:p w14:paraId="4AE353B3" w14:textId="1842F8D0"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and structural thresholds had to be laboriously pre-engineered and hardcoded by hand. This major limitation</w:t>
      </w:r>
    </w:p>
    <w:p w14:paraId="0E0EE999"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was shattered in 1958 when Frank Rosenblatt introduced the Perceptron. Built as a physical custom machine using an</w:t>
      </w:r>
    </w:p>
    <w:p w14:paraId="6D2457D0" w14:textId="77777777" w:rsidR="005E4863" w:rsidRP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array of motor-driven potentiometers and optical sensors, the Perceptron allowed a single artificial neuron to dynamically</w:t>
      </w:r>
    </w:p>
    <w:p w14:paraId="4FBF6E94" w14:textId="2649C079" w:rsidR="005E4863" w:rsidRDefault="005E4863" w:rsidP="005E4863">
      <w:pPr>
        <w:pStyle w:val="NoSpacing"/>
        <w:rPr>
          <w:rFonts w:ascii="Times New Roman" w:hAnsi="Times New Roman" w:cs="Times New Roman"/>
          <w:sz w:val="20"/>
          <w:szCs w:val="20"/>
        </w:rPr>
      </w:pPr>
      <w:r w:rsidRPr="005E4863">
        <w:rPr>
          <w:rFonts w:ascii="Times New Roman" w:hAnsi="Times New Roman" w:cs="Times New Roman"/>
          <w:sz w:val="20"/>
          <w:szCs w:val="20"/>
        </w:rPr>
        <w:t>adjust its own internal weights based on environmental feedback.</w:t>
      </w:r>
    </w:p>
    <w:p w14:paraId="04437B35" w14:textId="77777777" w:rsidR="005E4863" w:rsidRDefault="005E4863" w:rsidP="005E4863">
      <w:pPr>
        <w:pStyle w:val="NoSpacing"/>
        <w:rPr>
          <w:rFonts w:ascii="Times New Roman" w:hAnsi="Times New Roman" w:cs="Times New Roman"/>
          <w:sz w:val="20"/>
          <w:szCs w:val="20"/>
        </w:rPr>
      </w:pPr>
    </w:p>
    <w:p w14:paraId="6F163DC5" w14:textId="50114277" w:rsidR="005E4863" w:rsidRDefault="005E4863" w:rsidP="00427826">
      <w:pPr>
        <w:pStyle w:val="NoSpacing"/>
        <w:jc w:val="center"/>
        <w:rPr>
          <w:rFonts w:ascii="Times New Roman" w:hAnsi="Times New Roman" w:cs="Times New Roman"/>
          <w:i/>
          <w:iCs/>
          <w:sz w:val="20"/>
          <w:szCs w:val="20"/>
        </w:rPr>
      </w:pPr>
      <w:r w:rsidRPr="00427826">
        <w:rPr>
          <w:rFonts w:ascii="Times New Roman" w:hAnsi="Times New Roman" w:cs="Times New Roman"/>
          <w:i/>
          <w:iCs/>
          <w:sz w:val="20"/>
          <w:szCs w:val="20"/>
        </w:rPr>
        <w:t xml:space="preserve">f(X) = 1 if </w:t>
      </w:r>
      <w:proofErr w:type="gramStart"/>
      <w:r w:rsidRPr="00427826">
        <w:rPr>
          <w:rFonts w:ascii="Times New Roman" w:hAnsi="Times New Roman" w:cs="Times New Roman"/>
          <w:i/>
          <w:iCs/>
          <w:sz w:val="20"/>
          <w:szCs w:val="20"/>
        </w:rPr>
        <w:t>∑(</w:t>
      </w:r>
      <w:proofErr w:type="spellStart"/>
      <w:proofErr w:type="gramEnd"/>
      <w:r w:rsidRPr="00427826">
        <w:rPr>
          <w:rFonts w:ascii="Times New Roman" w:hAnsi="Times New Roman" w:cs="Times New Roman"/>
          <w:i/>
          <w:iCs/>
          <w:sz w:val="20"/>
          <w:szCs w:val="20"/>
        </w:rPr>
        <w:t>w_i</w:t>
      </w:r>
      <w:proofErr w:type="spellEnd"/>
      <w:r w:rsidRPr="00427826">
        <w:rPr>
          <w:rFonts w:ascii="Times New Roman" w:hAnsi="Times New Roman" w:cs="Times New Roman"/>
          <w:i/>
          <w:iCs/>
          <w:sz w:val="20"/>
          <w:szCs w:val="20"/>
        </w:rPr>
        <w:t xml:space="preserve"> * </w:t>
      </w:r>
      <w:proofErr w:type="spellStart"/>
      <w:r w:rsidRPr="00427826">
        <w:rPr>
          <w:rFonts w:ascii="Times New Roman" w:hAnsi="Times New Roman" w:cs="Times New Roman"/>
          <w:i/>
          <w:iCs/>
          <w:sz w:val="20"/>
          <w:szCs w:val="20"/>
        </w:rPr>
        <w:t>x_i</w:t>
      </w:r>
      <w:proofErr w:type="spellEnd"/>
      <w:r w:rsidRPr="00427826">
        <w:rPr>
          <w:rFonts w:ascii="Times New Roman" w:hAnsi="Times New Roman" w:cs="Times New Roman"/>
          <w:i/>
          <w:iCs/>
          <w:sz w:val="20"/>
          <w:szCs w:val="20"/>
        </w:rPr>
        <w:t>) + b ≥ 0 else 0</w:t>
      </w:r>
    </w:p>
    <w:p w14:paraId="4B118576" w14:textId="77777777" w:rsidR="00427826" w:rsidRDefault="00427826" w:rsidP="00427826">
      <w:pPr>
        <w:pStyle w:val="NoSpacing"/>
        <w:jc w:val="center"/>
        <w:rPr>
          <w:rFonts w:ascii="Times New Roman" w:hAnsi="Times New Roman" w:cs="Times New Roman"/>
          <w:i/>
          <w:iCs/>
          <w:sz w:val="20"/>
          <w:szCs w:val="20"/>
        </w:rPr>
      </w:pPr>
    </w:p>
    <w:p w14:paraId="6B9501ED"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If the machine misclassified a pattern during training, an elegant error-correction rule automatically incremented or</w:t>
      </w:r>
    </w:p>
    <w:p w14:paraId="4E77D756"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decremented the scalar weights in the direction of the target value. The absolute simplicity of this algorithm triggered a</w:t>
      </w:r>
    </w:p>
    <w:p w14:paraId="5D729B5C" w14:textId="668CE0EC" w:rsid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wave of speculative optimization, with practitioners predicting imminent human-machine parity.</w:t>
      </w:r>
    </w:p>
    <w:p w14:paraId="58D1B402" w14:textId="77777777" w:rsidR="00427826" w:rsidRDefault="00427826" w:rsidP="00427826">
      <w:pPr>
        <w:pStyle w:val="NoSpacing"/>
        <w:rPr>
          <w:rFonts w:ascii="Times New Roman" w:hAnsi="Times New Roman" w:cs="Times New Roman"/>
          <w:sz w:val="20"/>
          <w:szCs w:val="20"/>
        </w:rPr>
      </w:pPr>
    </w:p>
    <w:p w14:paraId="17847063" w14:textId="5C678566" w:rsidR="00427826" w:rsidRDefault="00427826" w:rsidP="00427826">
      <w:pPr>
        <w:pStyle w:val="NoSpacing"/>
        <w:rPr>
          <w:rFonts w:ascii="Times New Roman" w:hAnsi="Times New Roman" w:cs="Times New Roman"/>
          <w:b/>
          <w:bCs/>
          <w:sz w:val="20"/>
          <w:szCs w:val="20"/>
        </w:rPr>
      </w:pPr>
      <w:r w:rsidRPr="00427826">
        <w:rPr>
          <w:rFonts w:ascii="Times New Roman" w:hAnsi="Times New Roman" w:cs="Times New Roman"/>
          <w:b/>
          <w:bCs/>
          <w:sz w:val="20"/>
          <w:szCs w:val="20"/>
        </w:rPr>
        <w:t>B. The Minsky-</w:t>
      </w:r>
      <w:proofErr w:type="spellStart"/>
      <w:r w:rsidRPr="00427826">
        <w:rPr>
          <w:rFonts w:ascii="Times New Roman" w:hAnsi="Times New Roman" w:cs="Times New Roman"/>
          <w:b/>
          <w:bCs/>
          <w:sz w:val="20"/>
          <w:szCs w:val="20"/>
        </w:rPr>
        <w:t>Papert</w:t>
      </w:r>
      <w:proofErr w:type="spellEnd"/>
      <w:r w:rsidRPr="00427826">
        <w:rPr>
          <w:rFonts w:ascii="Times New Roman" w:hAnsi="Times New Roman" w:cs="Times New Roman"/>
          <w:b/>
          <w:bCs/>
          <w:sz w:val="20"/>
          <w:szCs w:val="20"/>
        </w:rPr>
        <w:t xml:space="preserve"> Wall and Hidden Manifolds</w:t>
      </w:r>
    </w:p>
    <w:p w14:paraId="63639E50" w14:textId="77777777" w:rsidR="00427826" w:rsidRDefault="00427826" w:rsidP="00427826">
      <w:pPr>
        <w:pStyle w:val="NoSpacing"/>
        <w:rPr>
          <w:rFonts w:ascii="Times New Roman" w:hAnsi="Times New Roman" w:cs="Times New Roman"/>
          <w:b/>
          <w:bCs/>
          <w:sz w:val="20"/>
          <w:szCs w:val="20"/>
        </w:rPr>
      </w:pPr>
    </w:p>
    <w:p w14:paraId="0933DB6B"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This initial momentum came to an abrupt halt in 1969. Marvin Minsky and Seymour Papert published a rigorous</w:t>
      </w:r>
    </w:p>
    <w:p w14:paraId="257540DC"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geometric critique that exposed a critical mathematical boundary of the single-layer perceptron: it was strictly bound to</w:t>
      </w:r>
    </w:p>
    <w:p w14:paraId="1E45F91D"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linear classification tasks. Because a single neuron splits its coordinate space using a straight decision boundary (a</w:t>
      </w:r>
    </w:p>
    <w:p w14:paraId="7D72820E"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 xml:space="preserve">hyperplane), it could only classify datasets that were completely linearly separable. Minsky and </w:t>
      </w:r>
      <w:proofErr w:type="spellStart"/>
      <w:r w:rsidRPr="00427826">
        <w:rPr>
          <w:rFonts w:ascii="Times New Roman" w:hAnsi="Times New Roman" w:cs="Times New Roman"/>
          <w:sz w:val="20"/>
          <w:szCs w:val="20"/>
        </w:rPr>
        <w:t>Papert</w:t>
      </w:r>
      <w:proofErr w:type="spellEnd"/>
      <w:r w:rsidRPr="00427826">
        <w:rPr>
          <w:rFonts w:ascii="Times New Roman" w:hAnsi="Times New Roman" w:cs="Times New Roman"/>
          <w:sz w:val="20"/>
          <w:szCs w:val="20"/>
        </w:rPr>
        <w:t xml:space="preserve"> proved that the</w:t>
      </w:r>
    </w:p>
    <w:p w14:paraId="2CF45FF4" w14:textId="77777777" w:rsidR="00427826" w:rsidRP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simplest logical function requiring a non-linear split—the Exclusive OR (XOR) problem—could not be resolved by a</w:t>
      </w:r>
    </w:p>
    <w:p w14:paraId="3C235957" w14:textId="3611D9B3" w:rsidR="00427826" w:rsidRDefault="00427826" w:rsidP="00427826">
      <w:pPr>
        <w:pStyle w:val="NoSpacing"/>
        <w:rPr>
          <w:rFonts w:ascii="Times New Roman" w:hAnsi="Times New Roman" w:cs="Times New Roman"/>
          <w:sz w:val="20"/>
          <w:szCs w:val="20"/>
        </w:rPr>
      </w:pPr>
      <w:r w:rsidRPr="00427826">
        <w:rPr>
          <w:rFonts w:ascii="Times New Roman" w:hAnsi="Times New Roman" w:cs="Times New Roman"/>
          <w:sz w:val="20"/>
          <w:szCs w:val="20"/>
        </w:rPr>
        <w:t>single-layer perceptron.</w:t>
      </w:r>
    </w:p>
    <w:p w14:paraId="79C12448" w14:textId="77777777" w:rsidR="00E8723C" w:rsidRDefault="00E8723C" w:rsidP="00427826">
      <w:pPr>
        <w:pStyle w:val="NoSpacing"/>
        <w:rPr>
          <w:rFonts w:ascii="Times New Roman" w:hAnsi="Times New Roman" w:cs="Times New Roman"/>
          <w:sz w:val="20"/>
          <w:szCs w:val="20"/>
        </w:rPr>
      </w:pPr>
    </w:p>
    <w:tbl>
      <w:tblPr>
        <w:tblW w:w="0" w:type="auto"/>
        <w:jc w:val="center"/>
        <w:tblLook w:val="04A0" w:firstRow="1" w:lastRow="0" w:firstColumn="1" w:lastColumn="0" w:noHBand="0" w:noVBand="1"/>
      </w:tblPr>
      <w:tblGrid>
        <w:gridCol w:w="3250"/>
        <w:gridCol w:w="3250"/>
        <w:gridCol w:w="3250"/>
      </w:tblGrid>
      <w:tr w:rsidR="00E8723C" w14:paraId="6DD34077" w14:textId="77777777" w:rsidTr="00FB6D3C">
        <w:trPr>
          <w:jc w:val="center"/>
        </w:trPr>
        <w:tc>
          <w:tcPr>
            <w:tcW w:w="3250" w:type="dxa"/>
            <w:tcBorders>
              <w:top w:val="single" w:sz="4" w:space="0" w:color="D3D3D3"/>
              <w:bottom w:val="single" w:sz="4" w:space="0" w:color="D3D3D3"/>
            </w:tcBorders>
          </w:tcPr>
          <w:p w14:paraId="1A0F302F" w14:textId="77777777" w:rsidR="00E8723C" w:rsidRDefault="00E8723C" w:rsidP="00FB6D3C">
            <w:pPr>
              <w:spacing w:after="40"/>
              <w:jc w:val="center"/>
            </w:pPr>
            <w:r>
              <w:rPr>
                <w:rFonts w:ascii="Times New Roman" w:hAnsi="Times New Roman"/>
                <w:b/>
                <w:sz w:val="19"/>
              </w:rPr>
              <w:t>Input x1</w:t>
            </w:r>
          </w:p>
        </w:tc>
        <w:tc>
          <w:tcPr>
            <w:tcW w:w="3250" w:type="dxa"/>
            <w:tcBorders>
              <w:top w:val="single" w:sz="4" w:space="0" w:color="D3D3D3"/>
              <w:bottom w:val="single" w:sz="4" w:space="0" w:color="D3D3D3"/>
            </w:tcBorders>
          </w:tcPr>
          <w:p w14:paraId="53B845ED" w14:textId="77777777" w:rsidR="00E8723C" w:rsidRDefault="00E8723C" w:rsidP="00FB6D3C">
            <w:pPr>
              <w:spacing w:after="40"/>
              <w:jc w:val="center"/>
            </w:pPr>
            <w:r>
              <w:rPr>
                <w:rFonts w:ascii="Times New Roman" w:hAnsi="Times New Roman"/>
                <w:b/>
                <w:sz w:val="19"/>
              </w:rPr>
              <w:t>Input x2</w:t>
            </w:r>
          </w:p>
        </w:tc>
        <w:tc>
          <w:tcPr>
            <w:tcW w:w="3250" w:type="dxa"/>
            <w:tcBorders>
              <w:top w:val="single" w:sz="4" w:space="0" w:color="D3D3D3"/>
              <w:bottom w:val="single" w:sz="4" w:space="0" w:color="D3D3D3"/>
            </w:tcBorders>
          </w:tcPr>
          <w:p w14:paraId="5F5F808B" w14:textId="77777777" w:rsidR="00E8723C" w:rsidRDefault="00E8723C" w:rsidP="00FB6D3C">
            <w:pPr>
              <w:spacing w:after="40"/>
              <w:jc w:val="center"/>
            </w:pPr>
            <w:r>
              <w:rPr>
                <w:rFonts w:ascii="Times New Roman" w:hAnsi="Times New Roman"/>
                <w:b/>
                <w:sz w:val="19"/>
              </w:rPr>
              <w:t>XOR Output</w:t>
            </w:r>
          </w:p>
        </w:tc>
      </w:tr>
      <w:tr w:rsidR="00E8723C" w14:paraId="0B2D545C" w14:textId="77777777" w:rsidTr="00FB6D3C">
        <w:trPr>
          <w:jc w:val="center"/>
        </w:trPr>
        <w:tc>
          <w:tcPr>
            <w:tcW w:w="3250" w:type="dxa"/>
            <w:tcBorders>
              <w:top w:val="single" w:sz="4" w:space="0" w:color="D3D3D3"/>
              <w:bottom w:val="single" w:sz="4" w:space="0" w:color="D3D3D3"/>
            </w:tcBorders>
          </w:tcPr>
          <w:p w14:paraId="5C5D0B9E" w14:textId="77777777" w:rsidR="00E8723C" w:rsidRDefault="00E8723C" w:rsidP="00FB6D3C">
            <w:pPr>
              <w:spacing w:after="40"/>
              <w:jc w:val="center"/>
            </w:pPr>
            <w:r>
              <w:rPr>
                <w:rFonts w:ascii="Times New Roman" w:hAnsi="Times New Roman"/>
                <w:sz w:val="19"/>
              </w:rPr>
              <w:t>0</w:t>
            </w:r>
          </w:p>
        </w:tc>
        <w:tc>
          <w:tcPr>
            <w:tcW w:w="3250" w:type="dxa"/>
            <w:tcBorders>
              <w:top w:val="single" w:sz="4" w:space="0" w:color="D3D3D3"/>
              <w:bottom w:val="single" w:sz="4" w:space="0" w:color="D3D3D3"/>
            </w:tcBorders>
          </w:tcPr>
          <w:p w14:paraId="789385EF" w14:textId="77777777" w:rsidR="00E8723C" w:rsidRDefault="00E8723C" w:rsidP="00FB6D3C">
            <w:pPr>
              <w:spacing w:after="40"/>
              <w:jc w:val="center"/>
            </w:pPr>
            <w:r>
              <w:rPr>
                <w:rFonts w:ascii="Times New Roman" w:hAnsi="Times New Roman"/>
                <w:sz w:val="19"/>
              </w:rPr>
              <w:t>0</w:t>
            </w:r>
          </w:p>
        </w:tc>
        <w:tc>
          <w:tcPr>
            <w:tcW w:w="3250" w:type="dxa"/>
            <w:tcBorders>
              <w:top w:val="single" w:sz="4" w:space="0" w:color="D3D3D3"/>
              <w:bottom w:val="single" w:sz="4" w:space="0" w:color="D3D3D3"/>
            </w:tcBorders>
          </w:tcPr>
          <w:p w14:paraId="4E862459" w14:textId="77777777" w:rsidR="00E8723C" w:rsidRDefault="00E8723C" w:rsidP="00FB6D3C">
            <w:pPr>
              <w:spacing w:after="40"/>
              <w:jc w:val="center"/>
            </w:pPr>
            <w:r>
              <w:rPr>
                <w:rFonts w:ascii="Times New Roman" w:hAnsi="Times New Roman"/>
                <w:sz w:val="19"/>
              </w:rPr>
              <w:t>0</w:t>
            </w:r>
          </w:p>
        </w:tc>
      </w:tr>
      <w:tr w:rsidR="00E8723C" w14:paraId="49EC6253" w14:textId="77777777" w:rsidTr="00FB6D3C">
        <w:trPr>
          <w:jc w:val="center"/>
        </w:trPr>
        <w:tc>
          <w:tcPr>
            <w:tcW w:w="3250" w:type="dxa"/>
            <w:tcBorders>
              <w:top w:val="single" w:sz="4" w:space="0" w:color="D3D3D3"/>
              <w:bottom w:val="single" w:sz="4" w:space="0" w:color="D3D3D3"/>
            </w:tcBorders>
          </w:tcPr>
          <w:p w14:paraId="650A01B8" w14:textId="77777777" w:rsidR="00E8723C" w:rsidRDefault="00E8723C" w:rsidP="00FB6D3C">
            <w:pPr>
              <w:spacing w:after="40"/>
              <w:jc w:val="center"/>
            </w:pPr>
            <w:r>
              <w:rPr>
                <w:rFonts w:ascii="Times New Roman" w:hAnsi="Times New Roman"/>
                <w:sz w:val="19"/>
              </w:rPr>
              <w:t>0</w:t>
            </w:r>
          </w:p>
        </w:tc>
        <w:tc>
          <w:tcPr>
            <w:tcW w:w="3250" w:type="dxa"/>
            <w:tcBorders>
              <w:top w:val="single" w:sz="4" w:space="0" w:color="D3D3D3"/>
              <w:bottom w:val="single" w:sz="4" w:space="0" w:color="D3D3D3"/>
            </w:tcBorders>
          </w:tcPr>
          <w:p w14:paraId="4BF0E7CE" w14:textId="77777777" w:rsidR="00E8723C" w:rsidRDefault="00E8723C" w:rsidP="00FB6D3C">
            <w:pPr>
              <w:spacing w:after="40"/>
              <w:jc w:val="center"/>
            </w:pPr>
            <w:r>
              <w:rPr>
                <w:rFonts w:ascii="Times New Roman" w:hAnsi="Times New Roman"/>
                <w:sz w:val="19"/>
              </w:rPr>
              <w:t>1</w:t>
            </w:r>
          </w:p>
        </w:tc>
        <w:tc>
          <w:tcPr>
            <w:tcW w:w="3250" w:type="dxa"/>
            <w:tcBorders>
              <w:top w:val="single" w:sz="4" w:space="0" w:color="D3D3D3"/>
              <w:bottom w:val="single" w:sz="4" w:space="0" w:color="D3D3D3"/>
            </w:tcBorders>
          </w:tcPr>
          <w:p w14:paraId="73F99C41" w14:textId="77777777" w:rsidR="00E8723C" w:rsidRDefault="00E8723C" w:rsidP="00FB6D3C">
            <w:pPr>
              <w:spacing w:after="40"/>
              <w:jc w:val="center"/>
            </w:pPr>
            <w:r>
              <w:rPr>
                <w:rFonts w:ascii="Times New Roman" w:hAnsi="Times New Roman"/>
                <w:sz w:val="19"/>
              </w:rPr>
              <w:t>1</w:t>
            </w:r>
          </w:p>
        </w:tc>
      </w:tr>
      <w:tr w:rsidR="00E8723C" w14:paraId="4001F8A1" w14:textId="77777777" w:rsidTr="00FB6D3C">
        <w:trPr>
          <w:jc w:val="center"/>
        </w:trPr>
        <w:tc>
          <w:tcPr>
            <w:tcW w:w="3250" w:type="dxa"/>
            <w:tcBorders>
              <w:top w:val="single" w:sz="4" w:space="0" w:color="D3D3D3"/>
              <w:bottom w:val="single" w:sz="4" w:space="0" w:color="D3D3D3"/>
            </w:tcBorders>
          </w:tcPr>
          <w:p w14:paraId="0C84D59C" w14:textId="77777777" w:rsidR="00E8723C" w:rsidRDefault="00E8723C" w:rsidP="00FB6D3C">
            <w:pPr>
              <w:spacing w:after="40"/>
              <w:jc w:val="center"/>
            </w:pPr>
            <w:r>
              <w:rPr>
                <w:rFonts w:ascii="Times New Roman" w:hAnsi="Times New Roman"/>
                <w:sz w:val="19"/>
              </w:rPr>
              <w:t>1</w:t>
            </w:r>
          </w:p>
        </w:tc>
        <w:tc>
          <w:tcPr>
            <w:tcW w:w="3250" w:type="dxa"/>
            <w:tcBorders>
              <w:top w:val="single" w:sz="4" w:space="0" w:color="D3D3D3"/>
              <w:bottom w:val="single" w:sz="4" w:space="0" w:color="D3D3D3"/>
            </w:tcBorders>
          </w:tcPr>
          <w:p w14:paraId="5F0371C6" w14:textId="77777777" w:rsidR="00E8723C" w:rsidRDefault="00E8723C" w:rsidP="00FB6D3C">
            <w:pPr>
              <w:spacing w:after="40"/>
              <w:jc w:val="center"/>
            </w:pPr>
            <w:r>
              <w:rPr>
                <w:rFonts w:ascii="Times New Roman" w:hAnsi="Times New Roman"/>
                <w:sz w:val="19"/>
              </w:rPr>
              <w:t>0</w:t>
            </w:r>
          </w:p>
        </w:tc>
        <w:tc>
          <w:tcPr>
            <w:tcW w:w="3250" w:type="dxa"/>
            <w:tcBorders>
              <w:top w:val="single" w:sz="4" w:space="0" w:color="D3D3D3"/>
              <w:bottom w:val="single" w:sz="4" w:space="0" w:color="D3D3D3"/>
            </w:tcBorders>
          </w:tcPr>
          <w:p w14:paraId="2230AA4C" w14:textId="77777777" w:rsidR="00E8723C" w:rsidRDefault="00E8723C" w:rsidP="00FB6D3C">
            <w:pPr>
              <w:spacing w:after="40"/>
              <w:jc w:val="center"/>
            </w:pPr>
            <w:r>
              <w:rPr>
                <w:rFonts w:ascii="Times New Roman" w:hAnsi="Times New Roman"/>
                <w:sz w:val="19"/>
              </w:rPr>
              <w:t>1</w:t>
            </w:r>
          </w:p>
        </w:tc>
      </w:tr>
      <w:tr w:rsidR="00E8723C" w14:paraId="44709202" w14:textId="77777777" w:rsidTr="00FB6D3C">
        <w:trPr>
          <w:jc w:val="center"/>
        </w:trPr>
        <w:tc>
          <w:tcPr>
            <w:tcW w:w="3250" w:type="dxa"/>
            <w:tcBorders>
              <w:top w:val="single" w:sz="4" w:space="0" w:color="D3D3D3"/>
              <w:bottom w:val="single" w:sz="4" w:space="0" w:color="D3D3D3"/>
            </w:tcBorders>
          </w:tcPr>
          <w:p w14:paraId="26AC1C38" w14:textId="77777777" w:rsidR="00E8723C" w:rsidRDefault="00E8723C" w:rsidP="00FB6D3C">
            <w:pPr>
              <w:spacing w:after="40"/>
              <w:jc w:val="center"/>
            </w:pPr>
            <w:r>
              <w:rPr>
                <w:rFonts w:ascii="Times New Roman" w:hAnsi="Times New Roman"/>
                <w:sz w:val="19"/>
              </w:rPr>
              <w:t>1</w:t>
            </w:r>
          </w:p>
        </w:tc>
        <w:tc>
          <w:tcPr>
            <w:tcW w:w="3250" w:type="dxa"/>
            <w:tcBorders>
              <w:top w:val="single" w:sz="4" w:space="0" w:color="D3D3D3"/>
              <w:bottom w:val="single" w:sz="4" w:space="0" w:color="D3D3D3"/>
            </w:tcBorders>
          </w:tcPr>
          <w:p w14:paraId="33C3611E" w14:textId="77777777" w:rsidR="00E8723C" w:rsidRDefault="00E8723C" w:rsidP="00FB6D3C">
            <w:pPr>
              <w:spacing w:after="40"/>
              <w:jc w:val="center"/>
            </w:pPr>
            <w:r>
              <w:rPr>
                <w:rFonts w:ascii="Times New Roman" w:hAnsi="Times New Roman"/>
                <w:sz w:val="19"/>
              </w:rPr>
              <w:t>1</w:t>
            </w:r>
          </w:p>
        </w:tc>
        <w:tc>
          <w:tcPr>
            <w:tcW w:w="3250" w:type="dxa"/>
            <w:tcBorders>
              <w:top w:val="single" w:sz="4" w:space="0" w:color="D3D3D3"/>
              <w:bottom w:val="single" w:sz="4" w:space="0" w:color="D3D3D3"/>
            </w:tcBorders>
          </w:tcPr>
          <w:p w14:paraId="69718E64" w14:textId="77777777" w:rsidR="00E8723C" w:rsidRDefault="00E8723C" w:rsidP="00FB6D3C">
            <w:pPr>
              <w:spacing w:after="40"/>
              <w:jc w:val="center"/>
            </w:pPr>
            <w:r>
              <w:rPr>
                <w:rFonts w:ascii="Times New Roman" w:hAnsi="Times New Roman"/>
                <w:sz w:val="19"/>
              </w:rPr>
              <w:t>0</w:t>
            </w:r>
          </w:p>
        </w:tc>
      </w:tr>
    </w:tbl>
    <w:p w14:paraId="0589F031" w14:textId="653D13F9" w:rsidR="00E8723C" w:rsidRDefault="00E8723C">
      <w:pPr>
        <w:keepNext/>
        <w:spacing w:before="240" w:after="120" w:line="240" w:lineRule="auto"/>
        <w:jc w:val="center"/>
        <w:rPr>
          <w:rFonts w:ascii="Times New Roman" w:hAnsi="Times New Roman"/>
          <w:b/>
          <w:color w:val="000000"/>
          <w:sz w:val="20"/>
          <w:szCs w:val="20"/>
        </w:rPr>
      </w:pPr>
      <w:r w:rsidRPr="00E8723C">
        <w:rPr>
          <w:rFonts w:ascii="Times New Roman" w:hAnsi="Times New Roman"/>
          <w:b/>
          <w:color w:val="000000"/>
          <w:sz w:val="20"/>
          <w:szCs w:val="20"/>
        </w:rPr>
        <w:t>TABLE I: XOR Truth Table Configuration</w:t>
      </w:r>
    </w:p>
    <w:p w14:paraId="6DE79199" w14:textId="77777777" w:rsidR="00FA396F" w:rsidRDefault="00FA396F" w:rsidP="00FA396F">
      <w:pPr>
        <w:spacing w:after="120"/>
        <w:ind w:firstLine="360"/>
        <w:jc w:val="both"/>
      </w:pPr>
      <w:r>
        <w:rPr>
          <w:rFonts w:ascii="Times New Roman" w:hAnsi="Times New Roman" w:cs="Times New Roman"/>
          <w:sz w:val="20"/>
          <w:szCs w:val="20"/>
        </w:rPr>
        <w:t xml:space="preserve">  </w:t>
      </w:r>
      <w:r>
        <w:rPr>
          <w:rFonts w:ascii="Times New Roman" w:hAnsi="Times New Roman"/>
          <w:sz w:val="20"/>
        </w:rPr>
        <w:t>Plotted on a two-dimensional grid, the matching outputs (1s) sit diagonally across from the non-matching coordinates (0s). It is geometrically impossible to draw a single straight line that isolates the active states from the inactive ones. Because language is inherently non-linear and packed with complex context rules, this mathematical limitation effectively froze neural network research for over a decade.</w:t>
      </w:r>
    </w:p>
    <w:p w14:paraId="67C98773" w14:textId="77777777" w:rsidR="00FA396F" w:rsidRDefault="00FA396F" w:rsidP="00FA396F">
      <w:pPr>
        <w:spacing w:after="120"/>
        <w:ind w:firstLine="360"/>
        <w:jc w:val="both"/>
      </w:pPr>
      <w:r>
        <w:rPr>
          <w:rFonts w:ascii="Times New Roman" w:hAnsi="Times New Roman"/>
          <w:sz w:val="20"/>
        </w:rPr>
        <w:lastRenderedPageBreak/>
        <w:t xml:space="preserve">The breakthrough that resolved this bottleneck was the implementation of multi-layer feedforward networks, often called Multi-Layer </w:t>
      </w:r>
      <w:proofErr w:type="spellStart"/>
      <w:r>
        <w:rPr>
          <w:rFonts w:ascii="Times New Roman" w:hAnsi="Times New Roman"/>
          <w:sz w:val="20"/>
        </w:rPr>
        <w:t>Perceptrons</w:t>
      </w:r>
      <w:proofErr w:type="spellEnd"/>
      <w:r>
        <w:rPr>
          <w:rFonts w:ascii="Times New Roman" w:hAnsi="Times New Roman"/>
          <w:sz w:val="20"/>
        </w:rPr>
        <w:t xml:space="preserve"> (MLPs). By stacking intermediate "hidden" layers of neurons between the raw inputs and the final output layer, the network gains the ability to project data into higher-dimensional mathematical manifolds. Within these elevated coordinate spaces, rigid data structures are warped and untangled, allowing a final linear hyperplane to accurately segment them.</w:t>
      </w:r>
    </w:p>
    <w:p w14:paraId="395E4422" w14:textId="77777777" w:rsidR="00FA396F" w:rsidRDefault="00FA396F" w:rsidP="00FA396F">
      <w:pPr>
        <w:spacing w:after="120"/>
        <w:ind w:firstLine="360"/>
        <w:jc w:val="both"/>
      </w:pPr>
      <w:r>
        <w:rPr>
          <w:rFonts w:ascii="Times New Roman" w:hAnsi="Times New Roman"/>
          <w:sz w:val="20"/>
        </w:rPr>
        <w:t>To achieve this spatial warping, hidden layers must utilize non-linear activation functions. If hidden layers are stacked without non-linear activations, the entire network simply collapses back into a single linear equation, because a matrix multiplication of a matrix multiplication is mathematically equivalent to a single combined matrix transformation. Early multi-layer networks utilized smooth, S-shaped curves like the Sigmoid function or the Hyperbolic Tangent (σ(z) = 1 / (1 + e^-z)) to introduce this non-linearity.</w:t>
      </w:r>
    </w:p>
    <w:p w14:paraId="49850D63" w14:textId="7068A1C4" w:rsidR="00FA396F" w:rsidRDefault="00FA396F" w:rsidP="00E8723C">
      <w:pPr>
        <w:pStyle w:val="NoSpacing"/>
        <w:rPr>
          <w:rFonts w:ascii="Times New Roman" w:hAnsi="Times New Roman" w:cs="Times New Roman"/>
          <w:sz w:val="20"/>
          <w:szCs w:val="20"/>
        </w:rPr>
      </w:pPr>
    </w:p>
    <w:p w14:paraId="50B7E7EF" w14:textId="77777777" w:rsidR="00FA396F" w:rsidRDefault="00FA396F" w:rsidP="00FA396F">
      <w:pPr>
        <w:keepNext/>
        <w:spacing w:before="120" w:after="80"/>
      </w:pPr>
      <w:r>
        <w:rPr>
          <w:rFonts w:ascii="Times New Roman" w:hAnsi="Times New Roman"/>
          <w:b/>
          <w:i/>
          <w:sz w:val="20"/>
        </w:rPr>
        <w:t>C. Backpropagation and the Chain Rule Optimization</w:t>
      </w:r>
    </w:p>
    <w:p w14:paraId="386773F4" w14:textId="77777777" w:rsidR="00FA396F" w:rsidRDefault="00FA396F" w:rsidP="00FA396F">
      <w:pPr>
        <w:spacing w:after="120"/>
        <w:ind w:firstLine="360"/>
        <w:jc w:val="both"/>
      </w:pPr>
      <w:r>
        <w:rPr>
          <w:rFonts w:ascii="Times New Roman" w:hAnsi="Times New Roman"/>
          <w:sz w:val="20"/>
        </w:rPr>
        <w:t>While adding hidden layers solved the geometric limitations of single-layer networks, it introduced a major engineering challenge: how does a system calculate the correct error metrics for an internal hidden neuron that has no direct contact with the external training target? This credit-assignment problem was solved in 1986 when David Rumelhart, Geoffrey Hinton, and Ronald Williams formalized the backpropagation algorithm.</w:t>
      </w:r>
    </w:p>
    <w:p w14:paraId="73D81694" w14:textId="77777777" w:rsidR="00FA396F" w:rsidRDefault="00FA396F" w:rsidP="00FA396F">
      <w:pPr>
        <w:spacing w:after="120"/>
        <w:ind w:firstLine="360"/>
        <w:jc w:val="both"/>
      </w:pPr>
      <w:r>
        <w:rPr>
          <w:rFonts w:ascii="Times New Roman" w:hAnsi="Times New Roman"/>
          <w:sz w:val="20"/>
        </w:rPr>
        <w:t>The training cycle of a multi-layer neural network operates as a two-stage thermodynamic loop. First, input features are propagated forward through successive weight matrices (W) and biases (b). For a given layer l, the incoming signal is combined as an intermediate state z, which is then passed through an activation function to yield the layer's output activation. This forward propagation continues until the final layer produces an unnormalized set of raw predictions, or logits. These predictions are evaluated against the true ground-truth targets using a scalar cost function, or loss function. For multi-class prediction and sequence generation tasks, models rely on Cross-Entropy Loss to measure the divergence between the predicted probability distribution and the actual target distribution.</w:t>
      </w:r>
    </w:p>
    <w:p w14:paraId="43E71BC9" w14:textId="77777777" w:rsidR="00FA396F" w:rsidRDefault="00FA396F" w:rsidP="00FA396F">
      <w:pPr>
        <w:spacing w:after="120"/>
        <w:ind w:firstLine="360"/>
        <w:jc w:val="both"/>
        <w:rPr>
          <w:rFonts w:ascii="Times New Roman" w:hAnsi="Times New Roman"/>
          <w:sz w:val="20"/>
        </w:rPr>
      </w:pPr>
      <w:r>
        <w:rPr>
          <w:rFonts w:ascii="Times New Roman" w:hAnsi="Times New Roman"/>
          <w:sz w:val="20"/>
        </w:rPr>
        <w:t>Once the scalar loss value is calculated, the backpropagation pass begins. The algorithm uses the mathematical chain rule from calculus to calculate how much every individual weight and bias in the network contributed to the final output error. It computes the partial derivative of the error function with respect to each weight matrix (</w:t>
      </w:r>
      <w:proofErr w:type="spellStart"/>
      <w:r>
        <w:rPr>
          <w:rFonts w:ascii="Times New Roman" w:hAnsi="Times New Roman"/>
          <w:sz w:val="20"/>
        </w:rPr>
        <w:t>dE</w:t>
      </w:r>
      <w:proofErr w:type="spellEnd"/>
      <w:r>
        <w:rPr>
          <w:rFonts w:ascii="Times New Roman" w:hAnsi="Times New Roman"/>
          <w:sz w:val="20"/>
        </w:rPr>
        <w:t>/</w:t>
      </w:r>
      <w:proofErr w:type="spellStart"/>
      <w:r>
        <w:rPr>
          <w:rFonts w:ascii="Times New Roman" w:hAnsi="Times New Roman"/>
          <w:sz w:val="20"/>
        </w:rPr>
        <w:t>dW</w:t>
      </w:r>
      <w:proofErr w:type="spellEnd"/>
      <w:r>
        <w:rPr>
          <w:rFonts w:ascii="Times New Roman" w:hAnsi="Times New Roman"/>
          <w:sz w:val="20"/>
        </w:rPr>
        <w:t>), effectively measuring how a tiny adjustment to a single parameter changes the global error rate.</w:t>
      </w:r>
    </w:p>
    <w:p w14:paraId="2FE7AA6F" w14:textId="77777777" w:rsidR="00FA396F" w:rsidRDefault="00FA396F" w:rsidP="00FA396F">
      <w:pPr>
        <w:spacing w:before="120" w:after="120"/>
        <w:jc w:val="center"/>
      </w:pPr>
      <w:r>
        <w:rPr>
          <w:rFonts w:ascii="Times New Roman" w:hAnsi="Times New Roman"/>
          <w:i/>
          <w:sz w:val="21"/>
        </w:rPr>
        <w:t>∂E / ∂</w:t>
      </w:r>
      <w:proofErr w:type="spellStart"/>
      <w:r>
        <w:rPr>
          <w:rFonts w:ascii="Times New Roman" w:hAnsi="Times New Roman"/>
          <w:i/>
          <w:sz w:val="21"/>
        </w:rPr>
        <w:t>w_ji</w:t>
      </w:r>
      <w:proofErr w:type="spellEnd"/>
      <w:r>
        <w:rPr>
          <w:rFonts w:ascii="Times New Roman" w:hAnsi="Times New Roman"/>
          <w:i/>
          <w:sz w:val="21"/>
        </w:rPr>
        <w:t xml:space="preserve"> = (∂E / ∂</w:t>
      </w:r>
      <w:proofErr w:type="spellStart"/>
      <w:r>
        <w:rPr>
          <w:rFonts w:ascii="Times New Roman" w:hAnsi="Times New Roman"/>
          <w:i/>
          <w:sz w:val="21"/>
        </w:rPr>
        <w:t>a_j</w:t>
      </w:r>
      <w:proofErr w:type="spellEnd"/>
      <w:r>
        <w:rPr>
          <w:rFonts w:ascii="Times New Roman" w:hAnsi="Times New Roman"/>
          <w:i/>
          <w:sz w:val="21"/>
        </w:rPr>
        <w:t>) * (∂</w:t>
      </w:r>
      <w:proofErr w:type="spellStart"/>
      <w:r>
        <w:rPr>
          <w:rFonts w:ascii="Times New Roman" w:hAnsi="Times New Roman"/>
          <w:i/>
          <w:sz w:val="21"/>
        </w:rPr>
        <w:t>a_j</w:t>
      </w:r>
      <w:proofErr w:type="spellEnd"/>
      <w:r>
        <w:rPr>
          <w:rFonts w:ascii="Times New Roman" w:hAnsi="Times New Roman"/>
          <w:i/>
          <w:sz w:val="21"/>
        </w:rPr>
        <w:t xml:space="preserve"> / ∂</w:t>
      </w:r>
      <w:proofErr w:type="spellStart"/>
      <w:r>
        <w:rPr>
          <w:rFonts w:ascii="Times New Roman" w:hAnsi="Times New Roman"/>
          <w:i/>
          <w:sz w:val="21"/>
        </w:rPr>
        <w:t>z_j</w:t>
      </w:r>
      <w:proofErr w:type="spellEnd"/>
      <w:r>
        <w:rPr>
          <w:rFonts w:ascii="Times New Roman" w:hAnsi="Times New Roman"/>
          <w:i/>
          <w:sz w:val="21"/>
        </w:rPr>
        <w:t>) * (∂</w:t>
      </w:r>
      <w:proofErr w:type="spellStart"/>
      <w:r>
        <w:rPr>
          <w:rFonts w:ascii="Times New Roman" w:hAnsi="Times New Roman"/>
          <w:i/>
          <w:sz w:val="21"/>
        </w:rPr>
        <w:t>z_j</w:t>
      </w:r>
      <w:proofErr w:type="spellEnd"/>
      <w:r>
        <w:rPr>
          <w:rFonts w:ascii="Times New Roman" w:hAnsi="Times New Roman"/>
          <w:i/>
          <w:sz w:val="21"/>
        </w:rPr>
        <w:t xml:space="preserve"> / ∂</w:t>
      </w:r>
      <w:proofErr w:type="spellStart"/>
      <w:r>
        <w:rPr>
          <w:rFonts w:ascii="Times New Roman" w:hAnsi="Times New Roman"/>
          <w:i/>
          <w:sz w:val="21"/>
        </w:rPr>
        <w:t>w_ji</w:t>
      </w:r>
      <w:proofErr w:type="spellEnd"/>
      <w:r>
        <w:rPr>
          <w:rFonts w:ascii="Times New Roman" w:hAnsi="Times New Roman"/>
          <w:i/>
          <w:sz w:val="21"/>
        </w:rPr>
        <w:t>)</w:t>
      </w:r>
    </w:p>
    <w:p w14:paraId="0E6DEA70" w14:textId="77777777" w:rsidR="00FA396F" w:rsidRDefault="00FA396F" w:rsidP="00FA396F">
      <w:pPr>
        <w:spacing w:after="120"/>
        <w:ind w:firstLine="360"/>
        <w:jc w:val="both"/>
      </w:pPr>
      <w:r>
        <w:rPr>
          <w:rFonts w:ascii="Times New Roman" w:hAnsi="Times New Roman"/>
          <w:sz w:val="20"/>
        </w:rPr>
        <w:t xml:space="preserve">This calculation yields a precise error gradient vector. This vector acts as a multi-dimensional compass, pointing directly toward the mathematical choices that caused the misclassification. Using the calculated gradients, an optimization algorithm adjusts the network's parameters. In classic Stochastic Gradient Descent (SGD), parameters are shifted by subtracting a small portion of the gradient vector, controlled by a scalar factor called the learning rate. Modern large language models typically use the </w:t>
      </w:r>
      <w:proofErr w:type="spellStart"/>
      <w:r>
        <w:rPr>
          <w:rFonts w:ascii="Times New Roman" w:hAnsi="Times New Roman"/>
          <w:sz w:val="20"/>
        </w:rPr>
        <w:t>AdamW</w:t>
      </w:r>
      <w:proofErr w:type="spellEnd"/>
      <w:r>
        <w:rPr>
          <w:rFonts w:ascii="Times New Roman" w:hAnsi="Times New Roman"/>
          <w:sz w:val="20"/>
        </w:rPr>
        <w:t xml:space="preserve"> optimizer, a more advanced variation that scales learning rates dynamically for each parameter based on running historical averages. By repeating this forward-and-backward cycle across millions of textual training samples, random initialized matrices gradually organize into structured representations, laying the mathematical foundation for processing natural language.</w:t>
      </w:r>
    </w:p>
    <w:p w14:paraId="4817B3AA" w14:textId="77777777" w:rsidR="00407E21" w:rsidRDefault="00407E21" w:rsidP="00407E21">
      <w:pPr>
        <w:keepNext/>
        <w:spacing w:before="280" w:after="120"/>
        <w:jc w:val="center"/>
      </w:pPr>
      <w:r>
        <w:rPr>
          <w:rFonts w:ascii="Times New Roman" w:hAnsi="Times New Roman"/>
          <w:b/>
        </w:rPr>
        <w:t>III. DATA PRE-PROCESSING &amp; TOKENIZATION HEURISTICS</w:t>
      </w:r>
    </w:p>
    <w:p w14:paraId="50545966" w14:textId="77777777" w:rsidR="00407E21" w:rsidRDefault="00407E21" w:rsidP="00407E21">
      <w:pPr>
        <w:keepNext/>
        <w:spacing w:before="160" w:after="80"/>
      </w:pPr>
      <w:r>
        <w:rPr>
          <w:rFonts w:ascii="Times New Roman" w:hAnsi="Times New Roman"/>
          <w:b/>
          <w:i/>
          <w:sz w:val="20"/>
        </w:rPr>
        <w:t>A. Foundations of Linguistic Numerical Translation</w:t>
      </w:r>
    </w:p>
    <w:p w14:paraId="4EF67353" w14:textId="77777777" w:rsidR="00407E21" w:rsidRDefault="00407E21" w:rsidP="00407E21">
      <w:pPr>
        <w:spacing w:after="120"/>
        <w:ind w:firstLine="360"/>
        <w:jc w:val="both"/>
        <w:rPr>
          <w:rFonts w:ascii="Times New Roman" w:hAnsi="Times New Roman"/>
          <w:sz w:val="20"/>
        </w:rPr>
      </w:pPr>
      <w:r>
        <w:rPr>
          <w:rFonts w:ascii="Times New Roman" w:hAnsi="Times New Roman"/>
          <w:sz w:val="20"/>
        </w:rPr>
        <w:t xml:space="preserve">A neural network cannot natively process raw string characters; it operates exclusively on numerical vectors. Therefore, raw text must be decomposed into granular mathematical primitives called tokens. Modern Large Language Models (LLMs) utilize the Byte Pair Encoding (BPE) algorithm—originally developed by Philip Gage in 1994 for general data compression routines and later adapted by </w:t>
      </w:r>
      <w:proofErr w:type="spellStart"/>
      <w:r>
        <w:rPr>
          <w:rFonts w:ascii="Times New Roman" w:hAnsi="Times New Roman"/>
          <w:sz w:val="20"/>
        </w:rPr>
        <w:t>Sennrich</w:t>
      </w:r>
      <w:proofErr w:type="spellEnd"/>
      <w:r>
        <w:rPr>
          <w:rFonts w:ascii="Times New Roman" w:hAnsi="Times New Roman"/>
          <w:sz w:val="20"/>
        </w:rPr>
        <w:t xml:space="preserve"> et al. in 2015 for neural language vocabulary optimization. Before the widespread adoption of BPE, early language systems relied heavily on word-level or character-level representations. Word-level models, while preserving intuitive semantic mappings, catastrophically failed when encountering out-of-vocabulary (OOV) neologisms, specialized technical notation, or typographical variants. Conversely, purely character-level networks completely eliminated OOV errors but forced models to expend massive sequence lengths and architectural memory capacity over raw, meaning-sparse individual letters. BPE gracefully bridges this chasm by constructing an adaptive </w:t>
      </w:r>
      <w:proofErr w:type="spellStart"/>
      <w:r>
        <w:rPr>
          <w:rFonts w:ascii="Times New Roman" w:hAnsi="Times New Roman"/>
          <w:sz w:val="20"/>
        </w:rPr>
        <w:t>subword</w:t>
      </w:r>
      <w:proofErr w:type="spellEnd"/>
      <w:r>
        <w:rPr>
          <w:rFonts w:ascii="Times New Roman" w:hAnsi="Times New Roman"/>
          <w:sz w:val="20"/>
        </w:rPr>
        <w:t xml:space="preserve"> lexicon that balances computational footprint against granular linguistic expressiveness.</w:t>
      </w:r>
    </w:p>
    <w:p w14:paraId="5764B7DB" w14:textId="47D31FBB" w:rsidR="006C73A3" w:rsidRDefault="006C73A3" w:rsidP="006C73A3">
      <w:pPr>
        <w:spacing w:after="120"/>
        <w:ind w:firstLine="360"/>
        <w:jc w:val="center"/>
      </w:pPr>
      <w:r>
        <w:rPr>
          <w:noProof/>
        </w:rPr>
        <w:lastRenderedPageBreak/>
        <w:drawing>
          <wp:inline distT="0" distB="0" distL="0" distR="0" wp14:anchorId="0975204E" wp14:editId="702FD5FC">
            <wp:extent cx="4222750" cy="2303476"/>
            <wp:effectExtent l="0" t="0" r="6350" b="1905"/>
            <wp:docPr id="1007633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33014" name="Picture 1007633014"/>
                    <pic:cNvPicPr/>
                  </pic:nvPicPr>
                  <pic:blipFill>
                    <a:blip r:embed="rId7"/>
                    <a:stretch>
                      <a:fillRect/>
                    </a:stretch>
                  </pic:blipFill>
                  <pic:spPr>
                    <a:xfrm>
                      <a:off x="0" y="0"/>
                      <a:ext cx="4269463" cy="2328958"/>
                    </a:xfrm>
                    <a:prstGeom prst="rect">
                      <a:avLst/>
                    </a:prstGeom>
                  </pic:spPr>
                </pic:pic>
              </a:graphicData>
            </a:graphic>
          </wp:inline>
        </w:drawing>
      </w:r>
    </w:p>
    <w:p w14:paraId="0EE0F39D" w14:textId="6514CC46" w:rsidR="006C73A3" w:rsidRPr="006C73A3" w:rsidRDefault="006C73A3" w:rsidP="006C73A3">
      <w:pPr>
        <w:spacing w:after="120"/>
        <w:ind w:firstLine="360"/>
        <w:jc w:val="center"/>
        <w:rPr>
          <w:b/>
          <w:bCs/>
        </w:rPr>
      </w:pPr>
      <w:r>
        <w:rPr>
          <w:b/>
          <w:bCs/>
        </w:rPr>
        <w:t>Fig 2</w:t>
      </w:r>
    </w:p>
    <w:p w14:paraId="5FB305C0" w14:textId="77777777" w:rsidR="00407E21" w:rsidRDefault="00407E21" w:rsidP="00407E21">
      <w:pPr>
        <w:spacing w:after="120"/>
        <w:ind w:firstLine="360"/>
        <w:jc w:val="both"/>
      </w:pPr>
      <w:r>
        <w:rPr>
          <w:rFonts w:ascii="Times New Roman" w:hAnsi="Times New Roman"/>
          <w:sz w:val="20"/>
        </w:rPr>
        <w:t xml:space="preserve">By establishing highly flexible </w:t>
      </w:r>
      <w:proofErr w:type="spellStart"/>
      <w:r>
        <w:rPr>
          <w:rFonts w:ascii="Times New Roman" w:hAnsi="Times New Roman"/>
          <w:sz w:val="20"/>
        </w:rPr>
        <w:t>subword</w:t>
      </w:r>
      <w:proofErr w:type="spellEnd"/>
      <w:r>
        <w:rPr>
          <w:rFonts w:ascii="Times New Roman" w:hAnsi="Times New Roman"/>
          <w:sz w:val="20"/>
        </w:rPr>
        <w:t xml:space="preserve"> tokens, networks preserve optimal structural contexts while processing unfamiliar terms by splitting them into coherent constituent roots and affixes. This adaptive grouping fundamentally allows a modern neural architecture to scale across vast internet-scale text corpora. The linguistic translation pipeline translates raw characters into deterministic discrete integer indices, providing a systematic mathematical mapping that acts as the entry point for deep computational encoders.</w:t>
      </w:r>
    </w:p>
    <w:p w14:paraId="71F08557" w14:textId="77777777" w:rsidR="00407E21" w:rsidRDefault="00407E21" w:rsidP="00407E21">
      <w:pPr>
        <w:keepNext/>
        <w:spacing w:before="160" w:after="80"/>
      </w:pPr>
      <w:r>
        <w:rPr>
          <w:rFonts w:ascii="Times New Roman" w:hAnsi="Times New Roman"/>
          <w:b/>
          <w:i/>
          <w:sz w:val="20"/>
        </w:rPr>
        <w:t>B. Inductive Vocabulary Construction Pipeline</w:t>
      </w:r>
    </w:p>
    <w:p w14:paraId="33385EB5" w14:textId="77777777" w:rsidR="00407E21" w:rsidRDefault="00407E21" w:rsidP="00407E21">
      <w:pPr>
        <w:spacing w:after="120"/>
        <w:ind w:firstLine="360"/>
        <w:jc w:val="both"/>
      </w:pPr>
      <w:r>
        <w:rPr>
          <w:rFonts w:ascii="Times New Roman" w:hAnsi="Times New Roman"/>
          <w:sz w:val="20"/>
        </w:rPr>
        <w:t>Byte Pair Encoding builds a language vocabulary inductively from raw text corpuses through a strict, multi-stage compilation pipeline. The initialization phase begins by treating every base character in the training corpus as a standalone, primitive token string. The systematic pipeline progresses through three deterministic algorithmic phases:</w:t>
      </w:r>
    </w:p>
    <w:p w14:paraId="14960239" w14:textId="77777777" w:rsidR="00407E21" w:rsidRDefault="00407E21" w:rsidP="00407E21">
      <w:pPr>
        <w:spacing w:after="120"/>
        <w:ind w:firstLine="576"/>
        <w:jc w:val="both"/>
      </w:pPr>
      <w:r>
        <w:rPr>
          <w:rFonts w:ascii="Times New Roman" w:hAnsi="Times New Roman"/>
          <w:sz w:val="20"/>
        </w:rPr>
        <w:t>1) Pre-segmentation: Raw training strings are passed through a series of deterministic regular expressions (regex) to partition text cleanly along word boundaries, punctuation marks, and structural line changes. This phase prevents invalid cross-word character merges from corrupting the structural integrity of the token definitions. For instance, spaces are explicitly preserved using distinct placeholder marks (such as the 'Ġ' block visible in modern GPT-based tokenizers), ensuring that words remain mathematically distinct throughout subsequent iterative merging steps.</w:t>
      </w:r>
    </w:p>
    <w:p w14:paraId="59E00E96" w14:textId="77777777" w:rsidR="00407E21" w:rsidRDefault="00407E21" w:rsidP="00407E21">
      <w:pPr>
        <w:spacing w:after="120"/>
        <w:ind w:firstLine="576"/>
        <w:jc w:val="both"/>
      </w:pPr>
      <w:r>
        <w:rPr>
          <w:rFonts w:ascii="Times New Roman" w:hAnsi="Times New Roman"/>
          <w:sz w:val="20"/>
        </w:rPr>
        <w:t>2) Frequency Mapping: The underlying base character distributions and adjacent character pair frequencies are tracked, mapped, and dynamically updated across the total training data corpus weightings. The tokenizer scans the serialized token array, tallying every consecutive co-occurrence of adjacent bigram units to establish a precise global statistical frequency map.</w:t>
      </w:r>
    </w:p>
    <w:p w14:paraId="039C6E15" w14:textId="77777777" w:rsidR="00407E21" w:rsidRDefault="00407E21" w:rsidP="00407E21">
      <w:pPr>
        <w:spacing w:after="120"/>
        <w:ind w:firstLine="576"/>
        <w:jc w:val="both"/>
      </w:pPr>
      <w:r>
        <w:rPr>
          <w:rFonts w:ascii="Times New Roman" w:hAnsi="Times New Roman"/>
          <w:sz w:val="20"/>
        </w:rPr>
        <w:t xml:space="preserve">3) Iterative Merging: The single most frequently occurring adjacent character or </w:t>
      </w:r>
      <w:proofErr w:type="spellStart"/>
      <w:r>
        <w:rPr>
          <w:rFonts w:ascii="Times New Roman" w:hAnsi="Times New Roman"/>
          <w:sz w:val="20"/>
        </w:rPr>
        <w:t>subword</w:t>
      </w:r>
      <w:proofErr w:type="spellEnd"/>
      <w:r>
        <w:rPr>
          <w:rFonts w:ascii="Times New Roman" w:hAnsi="Times New Roman"/>
          <w:sz w:val="20"/>
        </w:rPr>
        <w:t xml:space="preserve"> pair discovered within the statistical frequency map is consecutively merged into a singular, newly minted vocabulary unit. This process dynamically updates the overall text representation by modifying all matching contiguous bigrams across the corpus. This continuous loop repeats iteratively until either a pre-designated vocabulary ceiling or a maximum merge allocation constraint is formally reached.</w:t>
      </w:r>
    </w:p>
    <w:p w14:paraId="2337CA16" w14:textId="77777777" w:rsidR="00407E21" w:rsidRDefault="00407E21" w:rsidP="00407E21">
      <w:pPr>
        <w:spacing w:after="120"/>
        <w:ind w:firstLine="360"/>
        <w:jc w:val="both"/>
        <w:rPr>
          <w:rFonts w:ascii="Times New Roman" w:hAnsi="Times New Roman"/>
          <w:sz w:val="20"/>
        </w:rPr>
      </w:pPr>
      <w:r>
        <w:rPr>
          <w:rFonts w:ascii="Times New Roman" w:hAnsi="Times New Roman"/>
          <w:sz w:val="20"/>
        </w:rPr>
        <w:t>To illustrate this mechanism dynamically, the iterative merging iterations over a sample micro-corpus are tracked in the structural evaluation below:</w:t>
      </w:r>
    </w:p>
    <w:tbl>
      <w:tblPr>
        <w:tblStyle w:val="PlainTable1"/>
        <w:tblW w:w="0" w:type="auto"/>
        <w:tblLook w:val="04A0" w:firstRow="1" w:lastRow="0" w:firstColumn="1" w:lastColumn="0" w:noHBand="0" w:noVBand="1"/>
      </w:tblPr>
      <w:tblGrid>
        <w:gridCol w:w="2437"/>
        <w:gridCol w:w="2437"/>
        <w:gridCol w:w="2437"/>
        <w:gridCol w:w="2437"/>
      </w:tblGrid>
      <w:tr w:rsidR="00407E21" w14:paraId="0ADF27F6" w14:textId="77777777" w:rsidTr="00407E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417C30FE" w14:textId="77777777" w:rsidR="00407E21" w:rsidRDefault="00407E21" w:rsidP="00FB6D3C">
            <w:pPr>
              <w:spacing w:after="40"/>
              <w:jc w:val="center"/>
            </w:pPr>
            <w:r>
              <w:rPr>
                <w:rFonts w:ascii="Times New Roman" w:hAnsi="Times New Roman"/>
                <w:sz w:val="19"/>
              </w:rPr>
              <w:t>Iteration Step</w:t>
            </w:r>
          </w:p>
        </w:tc>
        <w:tc>
          <w:tcPr>
            <w:tcW w:w="2437" w:type="dxa"/>
          </w:tcPr>
          <w:p w14:paraId="54706281" w14:textId="77777777" w:rsidR="00407E21" w:rsidRDefault="00407E21" w:rsidP="00FB6D3C">
            <w:pPr>
              <w:spacing w:after="4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sz w:val="19"/>
              </w:rPr>
              <w:t>Target Corpus Representation</w:t>
            </w:r>
          </w:p>
        </w:tc>
        <w:tc>
          <w:tcPr>
            <w:tcW w:w="2437" w:type="dxa"/>
          </w:tcPr>
          <w:p w14:paraId="767FDC1B" w14:textId="77777777" w:rsidR="00407E21" w:rsidRDefault="00407E21" w:rsidP="00FB6D3C">
            <w:pPr>
              <w:spacing w:after="4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sz w:val="19"/>
              </w:rPr>
              <w:t>Top Co-occurrence Pair</w:t>
            </w:r>
          </w:p>
        </w:tc>
        <w:tc>
          <w:tcPr>
            <w:tcW w:w="2437" w:type="dxa"/>
          </w:tcPr>
          <w:p w14:paraId="222BF192" w14:textId="77777777" w:rsidR="00407E21" w:rsidRDefault="00407E21" w:rsidP="00FB6D3C">
            <w:pPr>
              <w:spacing w:after="4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sz w:val="19"/>
              </w:rPr>
              <w:t>New Vocabulary Addition</w:t>
            </w:r>
          </w:p>
        </w:tc>
      </w:tr>
      <w:tr w:rsidR="00407E21" w14:paraId="689D6629" w14:textId="77777777" w:rsidTr="00407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2E0CCB81" w14:textId="77777777" w:rsidR="00407E21" w:rsidRDefault="00407E21" w:rsidP="00FB6D3C">
            <w:pPr>
              <w:spacing w:after="40"/>
              <w:jc w:val="center"/>
            </w:pPr>
            <w:r>
              <w:rPr>
                <w:rFonts w:ascii="Times New Roman" w:hAnsi="Times New Roman"/>
                <w:b w:val="0"/>
                <w:sz w:val="19"/>
              </w:rPr>
              <w:t>Initialization</w:t>
            </w:r>
          </w:p>
        </w:tc>
        <w:tc>
          <w:tcPr>
            <w:tcW w:w="2437" w:type="dxa"/>
          </w:tcPr>
          <w:p w14:paraId="3BE7E41D"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l o w e r Ġ l o w e s t Ġ n e w e s t</w:t>
            </w:r>
          </w:p>
        </w:tc>
        <w:tc>
          <w:tcPr>
            <w:tcW w:w="2437" w:type="dxa"/>
          </w:tcPr>
          <w:p w14:paraId="4A26F49E"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N/A</w:t>
            </w:r>
          </w:p>
        </w:tc>
        <w:tc>
          <w:tcPr>
            <w:tcW w:w="2437" w:type="dxa"/>
          </w:tcPr>
          <w:p w14:paraId="53832132"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{l, o, w, e, r, s, t, n, Ġ}</w:t>
            </w:r>
          </w:p>
        </w:tc>
      </w:tr>
      <w:tr w:rsidR="00407E21" w14:paraId="69251049" w14:textId="77777777" w:rsidTr="00407E21">
        <w:tc>
          <w:tcPr>
            <w:cnfStyle w:val="001000000000" w:firstRow="0" w:lastRow="0" w:firstColumn="1" w:lastColumn="0" w:oddVBand="0" w:evenVBand="0" w:oddHBand="0" w:evenHBand="0" w:firstRowFirstColumn="0" w:firstRowLastColumn="0" w:lastRowFirstColumn="0" w:lastRowLastColumn="0"/>
            <w:tcW w:w="2437" w:type="dxa"/>
          </w:tcPr>
          <w:p w14:paraId="79651B6B" w14:textId="77777777" w:rsidR="00407E21" w:rsidRDefault="00407E21" w:rsidP="00FB6D3C">
            <w:pPr>
              <w:spacing w:after="40"/>
              <w:jc w:val="center"/>
            </w:pPr>
            <w:r>
              <w:rPr>
                <w:rFonts w:ascii="Times New Roman" w:hAnsi="Times New Roman"/>
                <w:b w:val="0"/>
                <w:sz w:val="19"/>
              </w:rPr>
              <w:t>Merge Step 1</w:t>
            </w:r>
          </w:p>
        </w:tc>
        <w:tc>
          <w:tcPr>
            <w:tcW w:w="2437" w:type="dxa"/>
          </w:tcPr>
          <w:p w14:paraId="36D9C09F"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l o w e r Ġ l o w e s t Ġ n e w e s t</w:t>
            </w:r>
          </w:p>
        </w:tc>
        <w:tc>
          <w:tcPr>
            <w:tcW w:w="2437" w:type="dxa"/>
          </w:tcPr>
          <w:p w14:paraId="5ABF6B34"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(e, s) -&gt; '</w:t>
            </w:r>
            <w:proofErr w:type="spellStart"/>
            <w:r>
              <w:rPr>
                <w:rFonts w:ascii="Times New Roman" w:hAnsi="Times New Roman"/>
                <w:sz w:val="19"/>
              </w:rPr>
              <w:t>es'</w:t>
            </w:r>
            <w:proofErr w:type="spellEnd"/>
            <w:r>
              <w:rPr>
                <w:rFonts w:ascii="Times New Roman" w:hAnsi="Times New Roman"/>
                <w:sz w:val="19"/>
              </w:rPr>
              <w:t xml:space="preserve"> (Freq: 2)</w:t>
            </w:r>
          </w:p>
        </w:tc>
        <w:tc>
          <w:tcPr>
            <w:tcW w:w="2437" w:type="dxa"/>
          </w:tcPr>
          <w:p w14:paraId="7C8082C1"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Add '</w:t>
            </w:r>
            <w:proofErr w:type="spellStart"/>
            <w:r>
              <w:rPr>
                <w:rFonts w:ascii="Times New Roman" w:hAnsi="Times New Roman"/>
                <w:sz w:val="19"/>
              </w:rPr>
              <w:t>es'</w:t>
            </w:r>
            <w:proofErr w:type="spellEnd"/>
            <w:r>
              <w:rPr>
                <w:rFonts w:ascii="Times New Roman" w:hAnsi="Times New Roman"/>
                <w:sz w:val="19"/>
              </w:rPr>
              <w:t xml:space="preserve"> to Vocabulary</w:t>
            </w:r>
          </w:p>
        </w:tc>
      </w:tr>
      <w:tr w:rsidR="00407E21" w14:paraId="7A21EB04" w14:textId="77777777" w:rsidTr="00407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4DEEA932" w14:textId="77777777" w:rsidR="00407E21" w:rsidRDefault="00407E21" w:rsidP="00FB6D3C">
            <w:pPr>
              <w:spacing w:after="40"/>
              <w:jc w:val="center"/>
            </w:pPr>
            <w:r>
              <w:rPr>
                <w:rFonts w:ascii="Times New Roman" w:hAnsi="Times New Roman"/>
                <w:b w:val="0"/>
                <w:sz w:val="19"/>
              </w:rPr>
              <w:t>Merge Step 2</w:t>
            </w:r>
          </w:p>
        </w:tc>
        <w:tc>
          <w:tcPr>
            <w:tcW w:w="2437" w:type="dxa"/>
          </w:tcPr>
          <w:p w14:paraId="57DDB37C"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l o w e r Ġ l o w e s t Ġ n e w e s t</w:t>
            </w:r>
          </w:p>
        </w:tc>
        <w:tc>
          <w:tcPr>
            <w:tcW w:w="2437" w:type="dxa"/>
          </w:tcPr>
          <w:p w14:paraId="6F3B9175"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(es, t) -&gt; 'est' (Freq: 2)</w:t>
            </w:r>
          </w:p>
        </w:tc>
        <w:tc>
          <w:tcPr>
            <w:tcW w:w="2437" w:type="dxa"/>
          </w:tcPr>
          <w:p w14:paraId="5B48278B" w14:textId="77777777" w:rsidR="00407E21" w:rsidRDefault="00407E21" w:rsidP="00FB6D3C">
            <w:pPr>
              <w:spacing w:after="4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sz w:val="19"/>
              </w:rPr>
              <w:t>Add 'est' to Vocabulary</w:t>
            </w:r>
          </w:p>
        </w:tc>
      </w:tr>
      <w:tr w:rsidR="00407E21" w14:paraId="2112183F" w14:textId="77777777" w:rsidTr="00407E21">
        <w:tc>
          <w:tcPr>
            <w:cnfStyle w:val="001000000000" w:firstRow="0" w:lastRow="0" w:firstColumn="1" w:lastColumn="0" w:oddVBand="0" w:evenVBand="0" w:oddHBand="0" w:evenHBand="0" w:firstRowFirstColumn="0" w:firstRowLastColumn="0" w:lastRowFirstColumn="0" w:lastRowLastColumn="0"/>
            <w:tcW w:w="2437" w:type="dxa"/>
          </w:tcPr>
          <w:p w14:paraId="0241EB66" w14:textId="77777777" w:rsidR="00407E21" w:rsidRDefault="00407E21" w:rsidP="00FB6D3C">
            <w:pPr>
              <w:spacing w:after="40"/>
              <w:jc w:val="center"/>
            </w:pPr>
            <w:r>
              <w:rPr>
                <w:rFonts w:ascii="Times New Roman" w:hAnsi="Times New Roman"/>
                <w:b w:val="0"/>
                <w:sz w:val="19"/>
              </w:rPr>
              <w:t>Merge Step 3</w:t>
            </w:r>
          </w:p>
        </w:tc>
        <w:tc>
          <w:tcPr>
            <w:tcW w:w="2437" w:type="dxa"/>
          </w:tcPr>
          <w:p w14:paraId="35F04DBF"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 xml:space="preserve">l o </w:t>
            </w:r>
            <w:proofErr w:type="gramStart"/>
            <w:r>
              <w:rPr>
                <w:rFonts w:ascii="Times New Roman" w:hAnsi="Times New Roman"/>
                <w:sz w:val="19"/>
              </w:rPr>
              <w:t>w  e</w:t>
            </w:r>
            <w:proofErr w:type="gramEnd"/>
            <w:r>
              <w:rPr>
                <w:rFonts w:ascii="Times New Roman" w:hAnsi="Times New Roman"/>
                <w:sz w:val="19"/>
              </w:rPr>
              <w:t xml:space="preserve"> r Ġ l o </w:t>
            </w:r>
            <w:proofErr w:type="gramStart"/>
            <w:r>
              <w:rPr>
                <w:rFonts w:ascii="Times New Roman" w:hAnsi="Times New Roman"/>
                <w:sz w:val="19"/>
              </w:rPr>
              <w:t>w  e</w:t>
            </w:r>
            <w:proofErr w:type="gramEnd"/>
            <w:r>
              <w:rPr>
                <w:rFonts w:ascii="Times New Roman" w:hAnsi="Times New Roman"/>
                <w:sz w:val="19"/>
              </w:rPr>
              <w:t xml:space="preserve"> s t Ġ n e </w:t>
            </w:r>
            <w:proofErr w:type="gramStart"/>
            <w:r>
              <w:rPr>
                <w:rFonts w:ascii="Times New Roman" w:hAnsi="Times New Roman"/>
                <w:sz w:val="19"/>
              </w:rPr>
              <w:t>w  e</w:t>
            </w:r>
            <w:proofErr w:type="gramEnd"/>
            <w:r>
              <w:rPr>
                <w:rFonts w:ascii="Times New Roman" w:hAnsi="Times New Roman"/>
                <w:sz w:val="19"/>
              </w:rPr>
              <w:t xml:space="preserve"> s t</w:t>
            </w:r>
          </w:p>
        </w:tc>
        <w:tc>
          <w:tcPr>
            <w:tcW w:w="2437" w:type="dxa"/>
          </w:tcPr>
          <w:p w14:paraId="5EE359E0"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(l, o) -&gt; 'lo' (Freq: 2)</w:t>
            </w:r>
          </w:p>
        </w:tc>
        <w:tc>
          <w:tcPr>
            <w:tcW w:w="2437" w:type="dxa"/>
          </w:tcPr>
          <w:p w14:paraId="52FBCDC6" w14:textId="77777777" w:rsidR="00407E21" w:rsidRDefault="00407E21" w:rsidP="00FB6D3C">
            <w:pPr>
              <w:spacing w:after="40"/>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sz w:val="19"/>
              </w:rPr>
              <w:t>Add 'lo' to Vocabulary</w:t>
            </w:r>
          </w:p>
        </w:tc>
      </w:tr>
    </w:tbl>
    <w:p w14:paraId="7C18B5D6" w14:textId="77777777" w:rsidR="00407E21" w:rsidRDefault="00407E21" w:rsidP="00407E21">
      <w:pPr>
        <w:spacing w:before="80" w:after="240"/>
        <w:jc w:val="center"/>
      </w:pPr>
      <w:r>
        <w:rPr>
          <w:rFonts w:ascii="Times New Roman" w:hAnsi="Times New Roman"/>
          <w:b/>
          <w:sz w:val="17"/>
        </w:rPr>
        <w:t xml:space="preserve">TABLE II: Inductive </w:t>
      </w:r>
      <w:proofErr w:type="spellStart"/>
      <w:r>
        <w:rPr>
          <w:rFonts w:ascii="Times New Roman" w:hAnsi="Times New Roman"/>
          <w:b/>
          <w:sz w:val="17"/>
        </w:rPr>
        <w:t>Subword</w:t>
      </w:r>
      <w:proofErr w:type="spellEnd"/>
      <w:r>
        <w:rPr>
          <w:rFonts w:ascii="Times New Roman" w:hAnsi="Times New Roman"/>
          <w:b/>
          <w:sz w:val="17"/>
        </w:rPr>
        <w:t xml:space="preserve"> Merging and Vocabulary Generation States</w:t>
      </w:r>
    </w:p>
    <w:p w14:paraId="3D8F2503" w14:textId="77777777" w:rsidR="00407E21" w:rsidRDefault="00407E21" w:rsidP="00407E21">
      <w:pPr>
        <w:keepNext/>
        <w:spacing w:before="160" w:after="80"/>
      </w:pPr>
      <w:r>
        <w:rPr>
          <w:rFonts w:ascii="Times New Roman" w:hAnsi="Times New Roman"/>
          <w:b/>
          <w:i/>
          <w:sz w:val="20"/>
        </w:rPr>
        <w:lastRenderedPageBreak/>
        <w:t>C. Byte-Level Fallbacks and Out-of-Vocabulary Resilience</w:t>
      </w:r>
    </w:p>
    <w:p w14:paraId="378BBCF5" w14:textId="77777777" w:rsidR="00407E21" w:rsidRDefault="00407E21" w:rsidP="00407E21">
      <w:pPr>
        <w:spacing w:after="120"/>
        <w:ind w:firstLine="360"/>
        <w:jc w:val="both"/>
      </w:pPr>
      <w:r>
        <w:rPr>
          <w:rFonts w:ascii="Times New Roman" w:hAnsi="Times New Roman"/>
          <w:sz w:val="20"/>
        </w:rPr>
        <w:t xml:space="preserve">While standard character-based BPE solved a major portion of the vocabulary challenge, it still suffered from a subtle vulnerability: if the training corpus missed specific Unicode character variations, emojis, or foreign localized symbols entirely, the runtime tokenizer would fail when processing those unexpected characters in production settings. To address this exact problem, modern state-of-the-art architectures like GPT-4 and </w:t>
      </w:r>
      <w:proofErr w:type="spellStart"/>
      <w:r>
        <w:rPr>
          <w:rFonts w:ascii="Times New Roman" w:hAnsi="Times New Roman"/>
          <w:sz w:val="20"/>
        </w:rPr>
        <w:t>LLaMA</w:t>
      </w:r>
      <w:proofErr w:type="spellEnd"/>
      <w:r>
        <w:rPr>
          <w:rFonts w:ascii="Times New Roman" w:hAnsi="Times New Roman"/>
          <w:sz w:val="20"/>
        </w:rPr>
        <w:t xml:space="preserve"> utilize an optimized variation called Byte-Level BPE (BBPE). Instead of building the initial vocabulary using raw </w:t>
      </w:r>
      <w:proofErr w:type="spellStart"/>
      <w:r>
        <w:rPr>
          <w:rFonts w:ascii="Times New Roman" w:hAnsi="Times New Roman"/>
          <w:sz w:val="20"/>
        </w:rPr>
        <w:t>unicode</w:t>
      </w:r>
      <w:proofErr w:type="spellEnd"/>
      <w:r>
        <w:rPr>
          <w:rFonts w:ascii="Times New Roman" w:hAnsi="Times New Roman"/>
          <w:sz w:val="20"/>
        </w:rPr>
        <w:t xml:space="preserve"> characters, BBPE forces the model to construct its base vocabulary using the 256 fundamental, immutable raw byte values.</w:t>
      </w:r>
    </w:p>
    <w:p w14:paraId="06DCC6D1" w14:textId="77777777" w:rsidR="00407E21" w:rsidRDefault="00407E21" w:rsidP="00407E21">
      <w:pPr>
        <w:spacing w:after="120"/>
        <w:ind w:firstLine="360"/>
        <w:jc w:val="both"/>
      </w:pPr>
      <w:r>
        <w:rPr>
          <w:rFonts w:ascii="Times New Roman" w:hAnsi="Times New Roman"/>
          <w:sz w:val="20"/>
        </w:rPr>
        <w:t>By shifting the baseline abstraction layer from complex characters down to primitive raw bytes, the vocabulary completely eliminates the need for an out-of-vocabulary fallback symbol. Every arbitrary string of text, regardless of its localized dialect, obscure formatting, or structural layout, can be broken down into its core underlying bytes and processed deterministically. This modification prevents critical processing crashes when handling complex multi-lingual web text, ensuring that the underlying tokenization layer remains highly stable and resilient under all runtime input scenarios.</w:t>
      </w:r>
    </w:p>
    <w:p w14:paraId="5EC40229" w14:textId="77777777" w:rsidR="00407E21" w:rsidRDefault="00407E21" w:rsidP="00407E21">
      <w:pPr>
        <w:keepNext/>
        <w:spacing w:before="160" w:after="80"/>
      </w:pPr>
      <w:r>
        <w:rPr>
          <w:rFonts w:ascii="Times New Roman" w:hAnsi="Times New Roman"/>
          <w:b/>
          <w:i/>
          <w:sz w:val="20"/>
        </w:rPr>
        <w:t>D. Algorithmic Efficiency and Inverted Index Implementations</w:t>
      </w:r>
    </w:p>
    <w:p w14:paraId="2093CE9D" w14:textId="77777777" w:rsidR="00407E21" w:rsidRDefault="00407E21" w:rsidP="00407E21">
      <w:pPr>
        <w:spacing w:after="120"/>
        <w:ind w:firstLine="360"/>
        <w:jc w:val="both"/>
      </w:pPr>
      <w:r>
        <w:rPr>
          <w:rFonts w:ascii="Times New Roman" w:hAnsi="Times New Roman"/>
          <w:sz w:val="20"/>
        </w:rPr>
        <w:t>Executing an unoptimized Byte Pair Encoding lookup across massive internet-scale databases poses significant computational hurdles. A naive scanning approach would require recalculating global bigram distributions across gigabytes of strings during every single merge step, resulting in a prohibitive time complexity curve. To achieve production-grade performance, commercial implementations employ an inverted index system. This system maps each individual token pair directly to its exact structural offset positions across the entire training corpus text sequence.</w:t>
      </w:r>
    </w:p>
    <w:p w14:paraId="616A3034" w14:textId="77777777" w:rsidR="00407E21" w:rsidRDefault="00407E21" w:rsidP="00407E21">
      <w:pPr>
        <w:spacing w:after="120"/>
        <w:ind w:firstLine="360"/>
        <w:jc w:val="both"/>
      </w:pPr>
      <w:r>
        <w:rPr>
          <w:rFonts w:ascii="Times New Roman" w:hAnsi="Times New Roman"/>
          <w:sz w:val="20"/>
        </w:rPr>
        <w:t>When a top-frequency bigram pair is selected for a merge operation, the tokenizer queries the inverted index to modify only the specific positions affected by that change. It then updates the statistical frequencies of adjacent pairs directly impacted by the localized merge, bypassing the need for expensive global recalculation passes. This specialized data structure optimization reduces the execution time of the tokenization process, allowing developers to routinely compile multi-billion-parameter vocabularies across petabyte-scale training datasets without experiencing architectural bottlenecks.</w:t>
      </w:r>
    </w:p>
    <w:p w14:paraId="41C82C8F" w14:textId="77777777" w:rsidR="00407E21" w:rsidRDefault="00407E21" w:rsidP="00407E21">
      <w:pPr>
        <w:spacing w:after="120"/>
        <w:ind w:firstLine="360"/>
        <w:jc w:val="both"/>
      </w:pPr>
      <w:r>
        <w:rPr>
          <w:rFonts w:ascii="Times New Roman" w:hAnsi="Times New Roman"/>
          <w:sz w:val="20"/>
        </w:rPr>
        <w:t>The trade-offs between various tokenization strategies are summarized in the comparative table below:</w:t>
      </w:r>
    </w:p>
    <w:tbl>
      <w:tblPr>
        <w:tblW w:w="0" w:type="auto"/>
        <w:jc w:val="center"/>
        <w:tblLook w:val="04A0" w:firstRow="1" w:lastRow="0" w:firstColumn="1" w:lastColumn="0" w:noHBand="0" w:noVBand="1"/>
      </w:tblPr>
      <w:tblGrid>
        <w:gridCol w:w="2437"/>
        <w:gridCol w:w="2437"/>
        <w:gridCol w:w="2437"/>
        <w:gridCol w:w="2437"/>
      </w:tblGrid>
      <w:tr w:rsidR="00407E21" w14:paraId="3404DEC5" w14:textId="77777777" w:rsidTr="00FB6D3C">
        <w:trPr>
          <w:jc w:val="center"/>
        </w:trPr>
        <w:tc>
          <w:tcPr>
            <w:tcW w:w="2437" w:type="dxa"/>
            <w:tcBorders>
              <w:top w:val="single" w:sz="4" w:space="0" w:color="D3D3D3"/>
              <w:bottom w:val="single" w:sz="4" w:space="0" w:color="D3D3D3"/>
            </w:tcBorders>
          </w:tcPr>
          <w:p w14:paraId="4D4587B1" w14:textId="77777777" w:rsidR="00407E21" w:rsidRDefault="00407E21" w:rsidP="00FB6D3C">
            <w:pPr>
              <w:spacing w:after="40"/>
              <w:jc w:val="center"/>
            </w:pPr>
            <w:r>
              <w:rPr>
                <w:rFonts w:ascii="Times New Roman" w:hAnsi="Times New Roman"/>
                <w:b/>
                <w:sz w:val="19"/>
              </w:rPr>
              <w:t>Tokenization Method</w:t>
            </w:r>
          </w:p>
        </w:tc>
        <w:tc>
          <w:tcPr>
            <w:tcW w:w="2437" w:type="dxa"/>
            <w:tcBorders>
              <w:top w:val="single" w:sz="4" w:space="0" w:color="D3D3D3"/>
              <w:bottom w:val="single" w:sz="4" w:space="0" w:color="D3D3D3"/>
            </w:tcBorders>
          </w:tcPr>
          <w:p w14:paraId="7F7363A5" w14:textId="77777777" w:rsidR="00407E21" w:rsidRDefault="00407E21" w:rsidP="00FB6D3C">
            <w:pPr>
              <w:spacing w:after="40"/>
              <w:jc w:val="center"/>
            </w:pPr>
            <w:r>
              <w:rPr>
                <w:rFonts w:ascii="Times New Roman" w:hAnsi="Times New Roman"/>
                <w:b/>
                <w:sz w:val="19"/>
              </w:rPr>
              <w:t>Vocabulary Dimension</w:t>
            </w:r>
          </w:p>
        </w:tc>
        <w:tc>
          <w:tcPr>
            <w:tcW w:w="2437" w:type="dxa"/>
            <w:tcBorders>
              <w:top w:val="single" w:sz="4" w:space="0" w:color="D3D3D3"/>
              <w:bottom w:val="single" w:sz="4" w:space="0" w:color="D3D3D3"/>
            </w:tcBorders>
          </w:tcPr>
          <w:p w14:paraId="08C2A2B0" w14:textId="77777777" w:rsidR="00407E21" w:rsidRDefault="00407E21" w:rsidP="00FB6D3C">
            <w:pPr>
              <w:spacing w:after="40"/>
              <w:jc w:val="center"/>
            </w:pPr>
            <w:r>
              <w:rPr>
                <w:rFonts w:ascii="Times New Roman" w:hAnsi="Times New Roman"/>
                <w:b/>
                <w:sz w:val="19"/>
              </w:rPr>
              <w:t>Average Sequence Length Ratio</w:t>
            </w:r>
          </w:p>
        </w:tc>
        <w:tc>
          <w:tcPr>
            <w:tcW w:w="2437" w:type="dxa"/>
            <w:tcBorders>
              <w:top w:val="single" w:sz="4" w:space="0" w:color="D3D3D3"/>
              <w:bottom w:val="single" w:sz="4" w:space="0" w:color="D3D3D3"/>
            </w:tcBorders>
          </w:tcPr>
          <w:p w14:paraId="2DE7E339" w14:textId="77777777" w:rsidR="00407E21" w:rsidRDefault="00407E21" w:rsidP="00FB6D3C">
            <w:pPr>
              <w:spacing w:after="40"/>
              <w:jc w:val="center"/>
            </w:pPr>
            <w:r>
              <w:rPr>
                <w:rFonts w:ascii="Times New Roman" w:hAnsi="Times New Roman"/>
                <w:b/>
                <w:sz w:val="19"/>
              </w:rPr>
              <w:t>Out-of-Vocabulary (OOV) Risk State</w:t>
            </w:r>
          </w:p>
        </w:tc>
      </w:tr>
      <w:tr w:rsidR="00407E21" w14:paraId="056B4298" w14:textId="77777777" w:rsidTr="00FB6D3C">
        <w:trPr>
          <w:jc w:val="center"/>
        </w:trPr>
        <w:tc>
          <w:tcPr>
            <w:tcW w:w="2437" w:type="dxa"/>
            <w:tcBorders>
              <w:top w:val="single" w:sz="4" w:space="0" w:color="D3D3D3"/>
              <w:bottom w:val="single" w:sz="4" w:space="0" w:color="D3D3D3"/>
            </w:tcBorders>
          </w:tcPr>
          <w:p w14:paraId="39E2F5F9" w14:textId="77777777" w:rsidR="00407E21" w:rsidRDefault="00407E21" w:rsidP="00FB6D3C">
            <w:pPr>
              <w:spacing w:after="40"/>
              <w:jc w:val="center"/>
            </w:pPr>
            <w:r>
              <w:rPr>
                <w:rFonts w:ascii="Times New Roman" w:hAnsi="Times New Roman"/>
                <w:sz w:val="19"/>
              </w:rPr>
              <w:t>Word-Level Tokenizer</w:t>
            </w:r>
          </w:p>
        </w:tc>
        <w:tc>
          <w:tcPr>
            <w:tcW w:w="2437" w:type="dxa"/>
            <w:tcBorders>
              <w:top w:val="single" w:sz="4" w:space="0" w:color="D3D3D3"/>
              <w:bottom w:val="single" w:sz="4" w:space="0" w:color="D3D3D3"/>
            </w:tcBorders>
          </w:tcPr>
          <w:p w14:paraId="53031318" w14:textId="77777777" w:rsidR="00407E21" w:rsidRDefault="00407E21" w:rsidP="00FB6D3C">
            <w:pPr>
              <w:spacing w:after="40"/>
              <w:jc w:val="center"/>
            </w:pPr>
            <w:r>
              <w:rPr>
                <w:rFonts w:ascii="Times New Roman" w:hAnsi="Times New Roman"/>
                <w:sz w:val="19"/>
              </w:rPr>
              <w:t>Large (100K - 1M+)</w:t>
            </w:r>
          </w:p>
        </w:tc>
        <w:tc>
          <w:tcPr>
            <w:tcW w:w="2437" w:type="dxa"/>
            <w:tcBorders>
              <w:top w:val="single" w:sz="4" w:space="0" w:color="D3D3D3"/>
              <w:bottom w:val="single" w:sz="4" w:space="0" w:color="D3D3D3"/>
            </w:tcBorders>
          </w:tcPr>
          <w:p w14:paraId="38005E0E" w14:textId="77777777" w:rsidR="00407E21" w:rsidRDefault="00407E21" w:rsidP="00FB6D3C">
            <w:pPr>
              <w:spacing w:after="40"/>
              <w:jc w:val="center"/>
            </w:pPr>
            <w:r>
              <w:rPr>
                <w:rFonts w:ascii="Times New Roman" w:hAnsi="Times New Roman"/>
                <w:sz w:val="19"/>
              </w:rPr>
              <w:t>Compact (1.0x Base)</w:t>
            </w:r>
          </w:p>
        </w:tc>
        <w:tc>
          <w:tcPr>
            <w:tcW w:w="2437" w:type="dxa"/>
            <w:tcBorders>
              <w:top w:val="single" w:sz="4" w:space="0" w:color="D3D3D3"/>
              <w:bottom w:val="single" w:sz="4" w:space="0" w:color="D3D3D3"/>
            </w:tcBorders>
          </w:tcPr>
          <w:p w14:paraId="01250CDE" w14:textId="77777777" w:rsidR="00407E21" w:rsidRDefault="00407E21" w:rsidP="00FB6D3C">
            <w:pPr>
              <w:spacing w:after="40"/>
              <w:jc w:val="center"/>
            </w:pPr>
            <w:r>
              <w:rPr>
                <w:rFonts w:ascii="Times New Roman" w:hAnsi="Times New Roman"/>
                <w:sz w:val="19"/>
              </w:rPr>
              <w:t>High Risk (Frequent Unseen Drops)</w:t>
            </w:r>
          </w:p>
        </w:tc>
      </w:tr>
      <w:tr w:rsidR="00407E21" w14:paraId="3693CB7D" w14:textId="77777777" w:rsidTr="00FB6D3C">
        <w:trPr>
          <w:jc w:val="center"/>
        </w:trPr>
        <w:tc>
          <w:tcPr>
            <w:tcW w:w="2437" w:type="dxa"/>
            <w:tcBorders>
              <w:top w:val="single" w:sz="4" w:space="0" w:color="D3D3D3"/>
              <w:bottom w:val="single" w:sz="4" w:space="0" w:color="D3D3D3"/>
            </w:tcBorders>
          </w:tcPr>
          <w:p w14:paraId="7EE67F8F" w14:textId="77777777" w:rsidR="00407E21" w:rsidRDefault="00407E21" w:rsidP="00FB6D3C">
            <w:pPr>
              <w:spacing w:after="40"/>
              <w:jc w:val="center"/>
            </w:pPr>
            <w:r>
              <w:rPr>
                <w:rFonts w:ascii="Times New Roman" w:hAnsi="Times New Roman"/>
                <w:sz w:val="19"/>
              </w:rPr>
              <w:t>Character-Level Tokenizer</w:t>
            </w:r>
          </w:p>
        </w:tc>
        <w:tc>
          <w:tcPr>
            <w:tcW w:w="2437" w:type="dxa"/>
            <w:tcBorders>
              <w:top w:val="single" w:sz="4" w:space="0" w:color="D3D3D3"/>
              <w:bottom w:val="single" w:sz="4" w:space="0" w:color="D3D3D3"/>
            </w:tcBorders>
          </w:tcPr>
          <w:p w14:paraId="6BB87B14" w14:textId="77777777" w:rsidR="00407E21" w:rsidRDefault="00407E21" w:rsidP="00FB6D3C">
            <w:pPr>
              <w:spacing w:after="40"/>
              <w:jc w:val="center"/>
            </w:pPr>
            <w:r>
              <w:rPr>
                <w:rFonts w:ascii="Times New Roman" w:hAnsi="Times New Roman"/>
                <w:sz w:val="19"/>
              </w:rPr>
              <w:t>Minimal (256 - 1K)</w:t>
            </w:r>
          </w:p>
        </w:tc>
        <w:tc>
          <w:tcPr>
            <w:tcW w:w="2437" w:type="dxa"/>
            <w:tcBorders>
              <w:top w:val="single" w:sz="4" w:space="0" w:color="D3D3D3"/>
              <w:bottom w:val="single" w:sz="4" w:space="0" w:color="D3D3D3"/>
            </w:tcBorders>
          </w:tcPr>
          <w:p w14:paraId="1F569F09" w14:textId="77777777" w:rsidR="00407E21" w:rsidRDefault="00407E21" w:rsidP="00FB6D3C">
            <w:pPr>
              <w:spacing w:after="40"/>
              <w:jc w:val="center"/>
            </w:pPr>
            <w:r>
              <w:rPr>
                <w:rFonts w:ascii="Times New Roman" w:hAnsi="Times New Roman"/>
                <w:sz w:val="19"/>
              </w:rPr>
              <w:t>Verbose (4.0x - 6.0x Expansion)</w:t>
            </w:r>
          </w:p>
        </w:tc>
        <w:tc>
          <w:tcPr>
            <w:tcW w:w="2437" w:type="dxa"/>
            <w:tcBorders>
              <w:top w:val="single" w:sz="4" w:space="0" w:color="D3D3D3"/>
              <w:bottom w:val="single" w:sz="4" w:space="0" w:color="D3D3D3"/>
            </w:tcBorders>
          </w:tcPr>
          <w:p w14:paraId="591FDDFB" w14:textId="77777777" w:rsidR="00407E21" w:rsidRDefault="00407E21" w:rsidP="00FB6D3C">
            <w:pPr>
              <w:spacing w:after="40"/>
              <w:jc w:val="center"/>
            </w:pPr>
            <w:r>
              <w:rPr>
                <w:rFonts w:ascii="Times New Roman" w:hAnsi="Times New Roman"/>
                <w:sz w:val="19"/>
              </w:rPr>
              <w:t>Absolute Zero OOV Risk</w:t>
            </w:r>
          </w:p>
        </w:tc>
      </w:tr>
      <w:tr w:rsidR="00407E21" w14:paraId="345B1F3F" w14:textId="77777777" w:rsidTr="00FB6D3C">
        <w:trPr>
          <w:jc w:val="center"/>
        </w:trPr>
        <w:tc>
          <w:tcPr>
            <w:tcW w:w="2437" w:type="dxa"/>
            <w:tcBorders>
              <w:top w:val="single" w:sz="4" w:space="0" w:color="D3D3D3"/>
              <w:bottom w:val="single" w:sz="4" w:space="0" w:color="D3D3D3"/>
            </w:tcBorders>
          </w:tcPr>
          <w:p w14:paraId="5EF24410" w14:textId="77777777" w:rsidR="00407E21" w:rsidRDefault="00407E21" w:rsidP="00FB6D3C">
            <w:pPr>
              <w:spacing w:after="40"/>
              <w:jc w:val="center"/>
            </w:pPr>
            <w:r>
              <w:rPr>
                <w:rFonts w:ascii="Times New Roman" w:hAnsi="Times New Roman"/>
                <w:sz w:val="19"/>
              </w:rPr>
              <w:t>Byte-Level BPE (BBPE)</w:t>
            </w:r>
          </w:p>
        </w:tc>
        <w:tc>
          <w:tcPr>
            <w:tcW w:w="2437" w:type="dxa"/>
            <w:tcBorders>
              <w:top w:val="single" w:sz="4" w:space="0" w:color="D3D3D3"/>
              <w:bottom w:val="single" w:sz="4" w:space="0" w:color="D3D3D3"/>
            </w:tcBorders>
          </w:tcPr>
          <w:p w14:paraId="0F2A08DC" w14:textId="77777777" w:rsidR="00407E21" w:rsidRDefault="00407E21" w:rsidP="00FB6D3C">
            <w:pPr>
              <w:spacing w:after="40"/>
              <w:jc w:val="center"/>
            </w:pPr>
            <w:r>
              <w:rPr>
                <w:rFonts w:ascii="Times New Roman" w:hAnsi="Times New Roman"/>
                <w:sz w:val="19"/>
              </w:rPr>
              <w:t>Balanced (32K - 128K)</w:t>
            </w:r>
          </w:p>
        </w:tc>
        <w:tc>
          <w:tcPr>
            <w:tcW w:w="2437" w:type="dxa"/>
            <w:tcBorders>
              <w:top w:val="single" w:sz="4" w:space="0" w:color="D3D3D3"/>
              <w:bottom w:val="single" w:sz="4" w:space="0" w:color="D3D3D3"/>
            </w:tcBorders>
          </w:tcPr>
          <w:p w14:paraId="5AA29ABD" w14:textId="77777777" w:rsidR="00407E21" w:rsidRDefault="00407E21" w:rsidP="00FB6D3C">
            <w:pPr>
              <w:spacing w:after="40"/>
              <w:jc w:val="center"/>
            </w:pPr>
            <w:r>
              <w:rPr>
                <w:rFonts w:ascii="Times New Roman" w:hAnsi="Times New Roman"/>
                <w:sz w:val="19"/>
              </w:rPr>
              <w:t>Optimized (1.2x - 1.5x Scaling)</w:t>
            </w:r>
          </w:p>
        </w:tc>
        <w:tc>
          <w:tcPr>
            <w:tcW w:w="2437" w:type="dxa"/>
            <w:tcBorders>
              <w:top w:val="single" w:sz="4" w:space="0" w:color="D3D3D3"/>
              <w:bottom w:val="single" w:sz="4" w:space="0" w:color="D3D3D3"/>
            </w:tcBorders>
          </w:tcPr>
          <w:p w14:paraId="2B17350E" w14:textId="77777777" w:rsidR="00407E21" w:rsidRDefault="00407E21" w:rsidP="00FB6D3C">
            <w:pPr>
              <w:spacing w:after="40"/>
              <w:jc w:val="center"/>
            </w:pPr>
            <w:r>
              <w:rPr>
                <w:rFonts w:ascii="Times New Roman" w:hAnsi="Times New Roman"/>
                <w:sz w:val="19"/>
              </w:rPr>
              <w:t>Absolute Zero OOV Risk (Byte-Safe)</w:t>
            </w:r>
          </w:p>
        </w:tc>
      </w:tr>
    </w:tbl>
    <w:p w14:paraId="26CA8077" w14:textId="77777777" w:rsidR="00407E21" w:rsidRDefault="00407E21" w:rsidP="00407E21">
      <w:pPr>
        <w:spacing w:before="80" w:after="240"/>
        <w:jc w:val="center"/>
      </w:pPr>
      <w:r>
        <w:rPr>
          <w:rFonts w:ascii="Times New Roman" w:hAnsi="Times New Roman"/>
          <w:b/>
          <w:sz w:val="17"/>
        </w:rPr>
        <w:t>TABLE III: Comparative Architectural Profiling of Tokenization Metrics</w:t>
      </w:r>
    </w:p>
    <w:p w14:paraId="190F4656" w14:textId="77777777" w:rsidR="00880B0D" w:rsidRDefault="00407E21" w:rsidP="00880B0D">
      <w:pPr>
        <w:spacing w:after="120"/>
        <w:ind w:firstLine="360"/>
        <w:jc w:val="both"/>
      </w:pPr>
      <w:r>
        <w:rPr>
          <w:rFonts w:ascii="Times New Roman" w:hAnsi="Times New Roman"/>
          <w:sz w:val="20"/>
        </w:rPr>
        <w:t xml:space="preserve">Ultimately, the balance achieved by </w:t>
      </w:r>
      <w:proofErr w:type="spellStart"/>
      <w:r>
        <w:rPr>
          <w:rFonts w:ascii="Times New Roman" w:hAnsi="Times New Roman"/>
          <w:sz w:val="20"/>
        </w:rPr>
        <w:t>subword</w:t>
      </w:r>
      <w:proofErr w:type="spellEnd"/>
      <w:r>
        <w:rPr>
          <w:rFonts w:ascii="Times New Roman" w:hAnsi="Times New Roman"/>
          <w:sz w:val="20"/>
        </w:rPr>
        <w:t xml:space="preserve"> heuristics like Byte Pair Encoding ensures that contemporary architectures remain robust against unpredictable language inputs while keeping sequence lengths short enough to maintain efficient training steps across deep neural layers.</w:t>
      </w:r>
    </w:p>
    <w:p w14:paraId="1F2F2DA6" w14:textId="0A988ABE" w:rsidR="00E41FA1" w:rsidRPr="00880B0D" w:rsidRDefault="00000000" w:rsidP="00880B0D">
      <w:pPr>
        <w:spacing w:after="120"/>
        <w:ind w:firstLine="360"/>
        <w:jc w:val="center"/>
      </w:pPr>
      <w:r>
        <w:rPr>
          <w:rFonts w:ascii="Times New Roman" w:hAnsi="Times New Roman"/>
          <w:b/>
          <w:color w:val="000000"/>
        </w:rPr>
        <w:t>IV. DISTRIBUTIONAL SEMANTICS AND VECTOR EMBEDDINGS</w:t>
      </w:r>
    </w:p>
    <w:p w14:paraId="5317B0CE" w14:textId="7F752187" w:rsidR="00880B0D" w:rsidRDefault="00880B0D" w:rsidP="00880B0D">
      <w:pPr>
        <w:pStyle w:val="ListParagraph"/>
        <w:keepNext/>
        <w:numPr>
          <w:ilvl w:val="0"/>
          <w:numId w:val="10"/>
        </w:numPr>
        <w:spacing w:before="240" w:after="120" w:line="240" w:lineRule="auto"/>
        <w:rPr>
          <w:rFonts w:ascii="Times New Roman" w:hAnsi="Times New Roman" w:cs="Times New Roman"/>
          <w:b/>
          <w:bCs/>
          <w:sz w:val="20"/>
          <w:szCs w:val="20"/>
        </w:rPr>
      </w:pPr>
      <w:r w:rsidRPr="00880B0D">
        <w:rPr>
          <w:rFonts w:ascii="Times New Roman" w:hAnsi="Times New Roman" w:cs="Times New Roman"/>
          <w:b/>
          <w:bCs/>
          <w:sz w:val="20"/>
          <w:szCs w:val="20"/>
        </w:rPr>
        <w:t>The Structural Geometry of Meaning</w:t>
      </w:r>
    </w:p>
    <w:p w14:paraId="0C6C6262" w14:textId="77777777" w:rsidR="00880B0D" w:rsidRDefault="00880B0D" w:rsidP="00880B0D">
      <w:pPr>
        <w:spacing w:after="120"/>
        <w:ind w:left="360"/>
        <w:jc w:val="both"/>
      </w:pPr>
      <w:r w:rsidRPr="00880B0D">
        <w:rPr>
          <w:rFonts w:ascii="Times New Roman" w:hAnsi="Times New Roman"/>
          <w:sz w:val="20"/>
        </w:rPr>
        <w:t>Once text strings are parsed and successfully indexed into discrete integer token IDs, they must be projected into a continuous geometric space where vector proximity implies deep semantic correlation. A static list of numbers cannot capture nuance; if tokens are treated as simple independent coordinates, an automated framework can never distinguish the contextual similarity between related concepts. This conceptual breakthrough relies entirely on J.R. Firth's iconic 1957 theory of distributional semantics, famously captured by his structural aphorism: "You shall know a word by the company it keeps." In the mathematical domain, this means that tokens that repeatedly appear within matching linguistic neighborhoods ought to be mapped to nearly identical regions within a multi-dimensional coordinate landscape.</w:t>
      </w:r>
    </w:p>
    <w:p w14:paraId="3506F416" w14:textId="77777777" w:rsidR="00880B0D" w:rsidRDefault="00880B0D" w:rsidP="00880B0D">
      <w:pPr>
        <w:spacing w:after="120"/>
        <w:ind w:left="360"/>
        <w:jc w:val="both"/>
        <w:rPr>
          <w:rFonts w:ascii="Times New Roman" w:hAnsi="Times New Roman"/>
          <w:sz w:val="20"/>
        </w:rPr>
      </w:pPr>
      <w:r w:rsidRPr="00880B0D">
        <w:rPr>
          <w:rFonts w:ascii="Times New Roman" w:hAnsi="Times New Roman"/>
          <w:sz w:val="20"/>
        </w:rPr>
        <w:lastRenderedPageBreak/>
        <w:t>To establish this topological behavior, the system maps localized text patterns to dense geometric representations. Instead of representing a word using an empty, isolated placeholder index, the system translates tokens into multi-dimensional vectors. Within this unified geometric space, the distance and direction between coordinates represent complex linguistic behaviors, providing the foundational structural baseline required for down-stream transformer attention architectures.</w:t>
      </w:r>
    </w:p>
    <w:p w14:paraId="429488FB" w14:textId="77777777" w:rsidR="00880B0D" w:rsidRDefault="00880B0D" w:rsidP="00880B0D">
      <w:pPr>
        <w:keepNext/>
        <w:spacing w:before="160" w:after="80"/>
      </w:pPr>
      <w:r>
        <w:rPr>
          <w:rFonts w:ascii="Times New Roman" w:hAnsi="Times New Roman"/>
          <w:b/>
          <w:i/>
          <w:sz w:val="20"/>
        </w:rPr>
        <w:t>B. Mathematical Optimization and Context-Window Frameworks</w:t>
      </w:r>
    </w:p>
    <w:p w14:paraId="5757E0AC" w14:textId="77777777" w:rsidR="00880B0D" w:rsidRDefault="00880B0D" w:rsidP="00880B0D">
      <w:pPr>
        <w:spacing w:after="120"/>
        <w:ind w:firstLine="360"/>
        <w:jc w:val="both"/>
        <w:rPr>
          <w:rFonts w:ascii="Times New Roman" w:hAnsi="Times New Roman"/>
          <w:sz w:val="20"/>
        </w:rPr>
      </w:pPr>
      <w:r>
        <w:rPr>
          <w:rFonts w:ascii="Times New Roman" w:hAnsi="Times New Roman"/>
          <w:sz w:val="20"/>
        </w:rPr>
        <w:t>In practical neural applications, this dense projection is constructed by initializing a randomized continuous weight matrix array of size (Vocabulary Size × Embedding Dimension). At the start of the optimization pipeline, these vectors point in arbitrary random directions, possessing no underlying structural insight. By using optimized architectures like Word2Vec, developed by Mikolov et al. in 2013, the underlying network iteratively updates these vector parameters via an algorithmic context-window loop that slides smoothly across vast textual datasets.</w:t>
      </w:r>
    </w:p>
    <w:p w14:paraId="5C29227A" w14:textId="31015275" w:rsidR="009D2B59" w:rsidRDefault="009D2B59" w:rsidP="009D2B59">
      <w:pPr>
        <w:spacing w:after="120"/>
        <w:ind w:firstLine="360"/>
        <w:jc w:val="center"/>
      </w:pPr>
      <w:r>
        <w:rPr>
          <w:noProof/>
        </w:rPr>
        <w:drawing>
          <wp:inline distT="0" distB="0" distL="0" distR="0" wp14:anchorId="1AC52D65" wp14:editId="32DB859D">
            <wp:extent cx="4375150" cy="2386609"/>
            <wp:effectExtent l="0" t="0" r="6350" b="0"/>
            <wp:docPr id="435527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27098" name="Picture 435527098"/>
                    <pic:cNvPicPr/>
                  </pic:nvPicPr>
                  <pic:blipFill>
                    <a:blip r:embed="rId8"/>
                    <a:stretch>
                      <a:fillRect/>
                    </a:stretch>
                  </pic:blipFill>
                  <pic:spPr>
                    <a:xfrm>
                      <a:off x="0" y="0"/>
                      <a:ext cx="4414726" cy="2408198"/>
                    </a:xfrm>
                    <a:prstGeom prst="rect">
                      <a:avLst/>
                    </a:prstGeom>
                  </pic:spPr>
                </pic:pic>
              </a:graphicData>
            </a:graphic>
          </wp:inline>
        </w:drawing>
      </w:r>
    </w:p>
    <w:p w14:paraId="2B180F2F" w14:textId="6BF7E2CD" w:rsidR="009D2B59" w:rsidRPr="009D2B59" w:rsidRDefault="009D2B59" w:rsidP="009D2B59">
      <w:pPr>
        <w:spacing w:after="120"/>
        <w:ind w:firstLine="360"/>
        <w:jc w:val="center"/>
        <w:rPr>
          <w:rFonts w:ascii="Times New Roman" w:hAnsi="Times New Roman" w:cs="Times New Roman"/>
          <w:b/>
          <w:bCs/>
        </w:rPr>
      </w:pPr>
      <w:r>
        <w:rPr>
          <w:rFonts w:ascii="Times New Roman" w:hAnsi="Times New Roman" w:cs="Times New Roman"/>
          <w:b/>
          <w:bCs/>
        </w:rPr>
        <w:t>Fig 3</w:t>
      </w:r>
    </w:p>
    <w:p w14:paraId="6152F801" w14:textId="77777777" w:rsidR="00880B0D" w:rsidRDefault="00880B0D" w:rsidP="00880B0D">
      <w:pPr>
        <w:spacing w:after="120"/>
        <w:ind w:firstLine="360"/>
        <w:jc w:val="both"/>
      </w:pPr>
      <w:r>
        <w:rPr>
          <w:rFonts w:ascii="Times New Roman" w:hAnsi="Times New Roman"/>
          <w:sz w:val="20"/>
        </w:rPr>
        <w:t>In a standard Skip-gram implementation, target words are systematically isolated and paired against surrounding context tokens located within a precise tracking radius. The primary goal of the network is to optimize its parameters to maximize the conditional probability of predicting these neighboring tokens. For a given target word sequence, the objective function seeks to maximize the average log probability across its localized window bounds:</w:t>
      </w:r>
    </w:p>
    <w:p w14:paraId="4701302E" w14:textId="77777777" w:rsidR="00880B0D" w:rsidRDefault="00880B0D" w:rsidP="00880B0D">
      <w:pPr>
        <w:spacing w:before="120" w:after="120"/>
        <w:jc w:val="center"/>
      </w:pPr>
      <w:r>
        <w:rPr>
          <w:rFonts w:ascii="Times New Roman" w:hAnsi="Times New Roman"/>
          <w:i/>
          <w:sz w:val="21"/>
        </w:rPr>
        <w:t>L = (1 / T) ∑_{t=</w:t>
      </w:r>
      <w:proofErr w:type="gramStart"/>
      <w:r>
        <w:rPr>
          <w:rFonts w:ascii="Times New Roman" w:hAnsi="Times New Roman"/>
          <w:i/>
          <w:sz w:val="21"/>
        </w:rPr>
        <w:t>1}^</w:t>
      </w:r>
      <w:proofErr w:type="gramEnd"/>
      <w:r>
        <w:rPr>
          <w:rFonts w:ascii="Times New Roman" w:hAnsi="Times New Roman"/>
          <w:i/>
          <w:sz w:val="21"/>
        </w:rPr>
        <w:t>T ∑</w:t>
      </w:r>
      <w:proofErr w:type="gramStart"/>
      <w:r>
        <w:rPr>
          <w:rFonts w:ascii="Times New Roman" w:hAnsi="Times New Roman"/>
          <w:i/>
          <w:sz w:val="21"/>
        </w:rPr>
        <w:t>_{</w:t>
      </w:r>
      <w:proofErr w:type="gramEnd"/>
      <w:r>
        <w:rPr>
          <w:rFonts w:ascii="Times New Roman" w:hAnsi="Times New Roman"/>
          <w:i/>
          <w:sz w:val="21"/>
        </w:rPr>
        <w:t>-c ≤ j ≤ c, j ≠ 0} log P(w_{</w:t>
      </w:r>
      <w:proofErr w:type="spellStart"/>
      <w:r>
        <w:rPr>
          <w:rFonts w:ascii="Times New Roman" w:hAnsi="Times New Roman"/>
          <w:i/>
          <w:sz w:val="21"/>
        </w:rPr>
        <w:t>t+j</w:t>
      </w:r>
      <w:proofErr w:type="spellEnd"/>
      <w:r>
        <w:rPr>
          <w:rFonts w:ascii="Times New Roman" w:hAnsi="Times New Roman"/>
          <w:i/>
          <w:sz w:val="21"/>
        </w:rPr>
        <w:t xml:space="preserve">} | </w:t>
      </w:r>
      <w:proofErr w:type="spellStart"/>
      <w:r>
        <w:rPr>
          <w:rFonts w:ascii="Times New Roman" w:hAnsi="Times New Roman"/>
          <w:i/>
          <w:sz w:val="21"/>
        </w:rPr>
        <w:t>w_t</w:t>
      </w:r>
      <w:proofErr w:type="spellEnd"/>
      <w:r>
        <w:rPr>
          <w:rFonts w:ascii="Times New Roman" w:hAnsi="Times New Roman"/>
          <w:i/>
          <w:sz w:val="21"/>
        </w:rPr>
        <w:t>)</w:t>
      </w:r>
    </w:p>
    <w:p w14:paraId="13A22B2E" w14:textId="77777777" w:rsidR="00880B0D" w:rsidRDefault="00880B0D" w:rsidP="00880B0D">
      <w:pPr>
        <w:spacing w:after="120"/>
        <w:ind w:firstLine="360"/>
        <w:jc w:val="both"/>
      </w:pPr>
      <w:r>
        <w:rPr>
          <w:rFonts w:ascii="Times New Roman" w:hAnsi="Times New Roman"/>
          <w:sz w:val="20"/>
        </w:rPr>
        <w:t xml:space="preserve">The conditional probability is calculated using a </w:t>
      </w:r>
      <w:proofErr w:type="spellStart"/>
      <w:r>
        <w:rPr>
          <w:rFonts w:ascii="Times New Roman" w:hAnsi="Times New Roman"/>
          <w:sz w:val="20"/>
        </w:rPr>
        <w:t>softmax</w:t>
      </w:r>
      <w:proofErr w:type="spellEnd"/>
      <w:r>
        <w:rPr>
          <w:rFonts w:ascii="Times New Roman" w:hAnsi="Times New Roman"/>
          <w:sz w:val="20"/>
        </w:rPr>
        <w:t xml:space="preserve"> spatial projection, measuring the inner dot product of target and context vectors. Because processing a full </w:t>
      </w:r>
      <w:proofErr w:type="spellStart"/>
      <w:r>
        <w:rPr>
          <w:rFonts w:ascii="Times New Roman" w:hAnsi="Times New Roman"/>
          <w:sz w:val="20"/>
        </w:rPr>
        <w:t>softmax</w:t>
      </w:r>
      <w:proofErr w:type="spellEnd"/>
      <w:r>
        <w:rPr>
          <w:rFonts w:ascii="Times New Roman" w:hAnsi="Times New Roman"/>
          <w:sz w:val="20"/>
        </w:rPr>
        <w:t xml:space="preserve"> function across multi-million token vocabularies </w:t>
      </w:r>
      <w:proofErr w:type="gramStart"/>
      <w:r>
        <w:rPr>
          <w:rFonts w:ascii="Times New Roman" w:hAnsi="Times New Roman"/>
          <w:sz w:val="20"/>
        </w:rPr>
        <w:t>presents</w:t>
      </w:r>
      <w:proofErr w:type="gramEnd"/>
      <w:r>
        <w:rPr>
          <w:rFonts w:ascii="Times New Roman" w:hAnsi="Times New Roman"/>
          <w:sz w:val="20"/>
        </w:rPr>
        <w:t xml:space="preserve"> serious computational limits, developers implement Negative Sampling (NEG). This technique transforms a massive classification problem into a series of efficient binary choices, updating the active target vectors while adjusting only a random handful of irrelevant noise tokens, protecting system throughput.</w:t>
      </w:r>
    </w:p>
    <w:p w14:paraId="2F80BF15" w14:textId="77777777" w:rsidR="00880B0D" w:rsidRDefault="00880B0D" w:rsidP="00880B0D">
      <w:pPr>
        <w:keepNext/>
        <w:spacing w:before="160" w:after="80"/>
      </w:pPr>
      <w:r>
        <w:rPr>
          <w:rFonts w:ascii="Times New Roman" w:hAnsi="Times New Roman"/>
          <w:b/>
          <w:i/>
          <w:sz w:val="20"/>
        </w:rPr>
        <w:t>C. Emergent Vector Analogies and Algebraic Reasoning</w:t>
      </w:r>
    </w:p>
    <w:p w14:paraId="792F4851" w14:textId="77777777" w:rsidR="00880B0D" w:rsidRDefault="00880B0D" w:rsidP="00880B0D">
      <w:pPr>
        <w:spacing w:after="120"/>
        <w:ind w:firstLine="360"/>
        <w:jc w:val="both"/>
      </w:pPr>
      <w:r>
        <w:rPr>
          <w:rFonts w:ascii="Times New Roman" w:hAnsi="Times New Roman"/>
          <w:sz w:val="20"/>
        </w:rPr>
        <w:t>As this spatial optimization loops over massive datasets, complex conceptual relationships emerge naturally within the high-dimensional coordinate space without any explicit manual labeling. Because the network forces contextual words to share similar geometric paths, regularities across human speech compress into consistent linear directions. This spatial organization enables algebraic formulas to resolve complex linguistic analogies, mapping structural properties directly to vector offsets.</w:t>
      </w:r>
    </w:p>
    <w:p w14:paraId="25F63467" w14:textId="77777777" w:rsidR="00880B0D" w:rsidRDefault="00880B0D" w:rsidP="00880B0D">
      <w:pPr>
        <w:spacing w:after="120"/>
        <w:ind w:firstLine="360"/>
        <w:jc w:val="both"/>
      </w:pPr>
      <w:r>
        <w:rPr>
          <w:rFonts w:ascii="Times New Roman" w:hAnsi="Times New Roman"/>
          <w:sz w:val="20"/>
        </w:rPr>
        <w:t>The classic example of this behavior is the vector equation: King − Man + Woman = Queen. When you subtract the vector for 'Man' from 'King', you mathematically isolate the core concept of royalty. Adding the vector for 'Woman' then shifts that point through the geometric space to land precisely at the coordinate space reserved for 'Queen'. This relationship holds true across multiple grammatical scales, allowing models to map capital cities to countries, resolve plural variants, and adjust verb tenses using simple vector transformations.</w:t>
      </w:r>
    </w:p>
    <w:p w14:paraId="71451953" w14:textId="77777777" w:rsidR="00880B0D" w:rsidRDefault="00880B0D" w:rsidP="00880B0D">
      <w:pPr>
        <w:spacing w:after="120"/>
        <w:ind w:firstLine="360"/>
        <w:jc w:val="both"/>
      </w:pPr>
      <w:r>
        <w:rPr>
          <w:rFonts w:ascii="Times New Roman" w:hAnsi="Times New Roman"/>
          <w:sz w:val="20"/>
        </w:rPr>
        <w:t>The structural stability of these emergent geometric behaviors across various linguistic dimensions is outlined in the configuration table below:</w:t>
      </w:r>
    </w:p>
    <w:tbl>
      <w:tblPr>
        <w:tblW w:w="0" w:type="auto"/>
        <w:jc w:val="center"/>
        <w:tblLook w:val="04A0" w:firstRow="1" w:lastRow="0" w:firstColumn="1" w:lastColumn="0" w:noHBand="0" w:noVBand="1"/>
      </w:tblPr>
      <w:tblGrid>
        <w:gridCol w:w="2437"/>
        <w:gridCol w:w="2437"/>
        <w:gridCol w:w="2437"/>
        <w:gridCol w:w="2437"/>
      </w:tblGrid>
      <w:tr w:rsidR="00880B0D" w14:paraId="55B0464A" w14:textId="77777777" w:rsidTr="00FB6D3C">
        <w:trPr>
          <w:jc w:val="center"/>
        </w:trPr>
        <w:tc>
          <w:tcPr>
            <w:tcW w:w="2437" w:type="dxa"/>
            <w:tcBorders>
              <w:top w:val="single" w:sz="4" w:space="0" w:color="D3D3D3"/>
              <w:bottom w:val="single" w:sz="4" w:space="0" w:color="D3D3D3"/>
            </w:tcBorders>
          </w:tcPr>
          <w:p w14:paraId="02E9710E" w14:textId="77777777" w:rsidR="00880B0D" w:rsidRDefault="00880B0D" w:rsidP="00FB6D3C">
            <w:pPr>
              <w:spacing w:after="40"/>
              <w:jc w:val="center"/>
            </w:pPr>
            <w:r>
              <w:rPr>
                <w:rFonts w:ascii="Times New Roman" w:hAnsi="Times New Roman"/>
                <w:b/>
                <w:sz w:val="19"/>
              </w:rPr>
              <w:lastRenderedPageBreak/>
              <w:t>Analogy Category Type</w:t>
            </w:r>
          </w:p>
        </w:tc>
        <w:tc>
          <w:tcPr>
            <w:tcW w:w="2437" w:type="dxa"/>
            <w:tcBorders>
              <w:top w:val="single" w:sz="4" w:space="0" w:color="D3D3D3"/>
              <w:bottom w:val="single" w:sz="4" w:space="0" w:color="D3D3D3"/>
            </w:tcBorders>
          </w:tcPr>
          <w:p w14:paraId="50A2C8C7" w14:textId="77777777" w:rsidR="00880B0D" w:rsidRDefault="00880B0D" w:rsidP="00FB6D3C">
            <w:pPr>
              <w:spacing w:after="40"/>
              <w:jc w:val="center"/>
            </w:pPr>
            <w:r>
              <w:rPr>
                <w:rFonts w:ascii="Times New Roman" w:hAnsi="Times New Roman"/>
                <w:b/>
                <w:sz w:val="19"/>
              </w:rPr>
              <w:t>Base Baseline Formula Pair</w:t>
            </w:r>
          </w:p>
        </w:tc>
        <w:tc>
          <w:tcPr>
            <w:tcW w:w="2437" w:type="dxa"/>
            <w:tcBorders>
              <w:top w:val="single" w:sz="4" w:space="0" w:color="D3D3D3"/>
              <w:bottom w:val="single" w:sz="4" w:space="0" w:color="D3D3D3"/>
            </w:tcBorders>
          </w:tcPr>
          <w:p w14:paraId="0FFD57F5" w14:textId="77777777" w:rsidR="00880B0D" w:rsidRDefault="00880B0D" w:rsidP="00FB6D3C">
            <w:pPr>
              <w:spacing w:after="40"/>
              <w:jc w:val="center"/>
            </w:pPr>
            <w:r>
              <w:rPr>
                <w:rFonts w:ascii="Times New Roman" w:hAnsi="Times New Roman"/>
                <w:b/>
                <w:sz w:val="19"/>
              </w:rPr>
              <w:t>Target Geometric Transform Shift</w:t>
            </w:r>
          </w:p>
        </w:tc>
        <w:tc>
          <w:tcPr>
            <w:tcW w:w="2437" w:type="dxa"/>
            <w:tcBorders>
              <w:top w:val="single" w:sz="4" w:space="0" w:color="D3D3D3"/>
              <w:bottom w:val="single" w:sz="4" w:space="0" w:color="D3D3D3"/>
            </w:tcBorders>
          </w:tcPr>
          <w:p w14:paraId="05241E6F" w14:textId="77777777" w:rsidR="00880B0D" w:rsidRDefault="00880B0D" w:rsidP="00FB6D3C">
            <w:pPr>
              <w:spacing w:after="40"/>
              <w:jc w:val="center"/>
            </w:pPr>
            <w:r>
              <w:rPr>
                <w:rFonts w:ascii="Times New Roman" w:hAnsi="Times New Roman"/>
                <w:b/>
                <w:sz w:val="19"/>
              </w:rPr>
              <w:t>Expected Vector Space Climax Result</w:t>
            </w:r>
          </w:p>
        </w:tc>
      </w:tr>
      <w:tr w:rsidR="00880B0D" w14:paraId="67B074B0" w14:textId="77777777" w:rsidTr="00FB6D3C">
        <w:trPr>
          <w:jc w:val="center"/>
        </w:trPr>
        <w:tc>
          <w:tcPr>
            <w:tcW w:w="2437" w:type="dxa"/>
            <w:tcBorders>
              <w:top w:val="single" w:sz="4" w:space="0" w:color="D3D3D3"/>
              <w:bottom w:val="single" w:sz="4" w:space="0" w:color="D3D3D3"/>
            </w:tcBorders>
          </w:tcPr>
          <w:p w14:paraId="66856709" w14:textId="77777777" w:rsidR="00880B0D" w:rsidRDefault="00880B0D" w:rsidP="00FB6D3C">
            <w:pPr>
              <w:spacing w:after="40"/>
              <w:jc w:val="center"/>
            </w:pPr>
            <w:r>
              <w:rPr>
                <w:rFonts w:ascii="Times New Roman" w:hAnsi="Times New Roman"/>
                <w:sz w:val="19"/>
              </w:rPr>
              <w:t>Gender Morphing Shift</w:t>
            </w:r>
          </w:p>
        </w:tc>
        <w:tc>
          <w:tcPr>
            <w:tcW w:w="2437" w:type="dxa"/>
            <w:tcBorders>
              <w:top w:val="single" w:sz="4" w:space="0" w:color="D3D3D3"/>
              <w:bottom w:val="single" w:sz="4" w:space="0" w:color="D3D3D3"/>
            </w:tcBorders>
          </w:tcPr>
          <w:p w14:paraId="26CEC287" w14:textId="77777777" w:rsidR="00880B0D" w:rsidRDefault="00880B0D" w:rsidP="00FB6D3C">
            <w:pPr>
              <w:spacing w:after="40"/>
              <w:jc w:val="center"/>
            </w:pPr>
            <w:r>
              <w:rPr>
                <w:rFonts w:ascii="Times New Roman" w:hAnsi="Times New Roman"/>
                <w:sz w:val="19"/>
              </w:rPr>
              <w:t>King - Man + Woman</w:t>
            </w:r>
          </w:p>
        </w:tc>
        <w:tc>
          <w:tcPr>
            <w:tcW w:w="2437" w:type="dxa"/>
            <w:tcBorders>
              <w:top w:val="single" w:sz="4" w:space="0" w:color="D3D3D3"/>
              <w:bottom w:val="single" w:sz="4" w:space="0" w:color="D3D3D3"/>
            </w:tcBorders>
          </w:tcPr>
          <w:p w14:paraId="65096AFD" w14:textId="77777777" w:rsidR="00880B0D" w:rsidRDefault="00880B0D" w:rsidP="00FB6D3C">
            <w:pPr>
              <w:spacing w:after="40"/>
              <w:jc w:val="center"/>
            </w:pPr>
            <w:r>
              <w:rPr>
                <w:rFonts w:ascii="Times New Roman" w:hAnsi="Times New Roman"/>
                <w:sz w:val="19"/>
              </w:rPr>
              <w:t>Isolates Royalty Over Gender Coordinates</w:t>
            </w:r>
          </w:p>
        </w:tc>
        <w:tc>
          <w:tcPr>
            <w:tcW w:w="2437" w:type="dxa"/>
            <w:tcBorders>
              <w:top w:val="single" w:sz="4" w:space="0" w:color="D3D3D3"/>
              <w:bottom w:val="single" w:sz="4" w:space="0" w:color="D3D3D3"/>
            </w:tcBorders>
          </w:tcPr>
          <w:p w14:paraId="355A63B9" w14:textId="77777777" w:rsidR="00880B0D" w:rsidRDefault="00880B0D" w:rsidP="00FB6D3C">
            <w:pPr>
              <w:spacing w:after="40"/>
              <w:jc w:val="center"/>
            </w:pPr>
            <w:r>
              <w:rPr>
                <w:rFonts w:ascii="Times New Roman" w:hAnsi="Times New Roman"/>
                <w:sz w:val="19"/>
              </w:rPr>
              <w:t>Queen Vector Match</w:t>
            </w:r>
          </w:p>
        </w:tc>
      </w:tr>
      <w:tr w:rsidR="00880B0D" w14:paraId="477C15EE" w14:textId="77777777" w:rsidTr="00FB6D3C">
        <w:trPr>
          <w:jc w:val="center"/>
        </w:trPr>
        <w:tc>
          <w:tcPr>
            <w:tcW w:w="2437" w:type="dxa"/>
            <w:tcBorders>
              <w:top w:val="single" w:sz="4" w:space="0" w:color="D3D3D3"/>
              <w:bottom w:val="single" w:sz="4" w:space="0" w:color="D3D3D3"/>
            </w:tcBorders>
          </w:tcPr>
          <w:p w14:paraId="777984E3" w14:textId="77777777" w:rsidR="00880B0D" w:rsidRDefault="00880B0D" w:rsidP="00FB6D3C">
            <w:pPr>
              <w:spacing w:after="40"/>
              <w:jc w:val="center"/>
            </w:pPr>
            <w:r>
              <w:rPr>
                <w:rFonts w:ascii="Times New Roman" w:hAnsi="Times New Roman"/>
                <w:sz w:val="19"/>
              </w:rPr>
              <w:t>Geopolitical Capital</w:t>
            </w:r>
          </w:p>
        </w:tc>
        <w:tc>
          <w:tcPr>
            <w:tcW w:w="2437" w:type="dxa"/>
            <w:tcBorders>
              <w:top w:val="single" w:sz="4" w:space="0" w:color="D3D3D3"/>
              <w:bottom w:val="single" w:sz="4" w:space="0" w:color="D3D3D3"/>
            </w:tcBorders>
          </w:tcPr>
          <w:p w14:paraId="0BEBE976" w14:textId="77777777" w:rsidR="00880B0D" w:rsidRDefault="00880B0D" w:rsidP="00FB6D3C">
            <w:pPr>
              <w:spacing w:after="40"/>
              <w:jc w:val="center"/>
            </w:pPr>
            <w:r>
              <w:rPr>
                <w:rFonts w:ascii="Times New Roman" w:hAnsi="Times New Roman"/>
                <w:sz w:val="19"/>
              </w:rPr>
              <w:t>Paris - France + Germany</w:t>
            </w:r>
          </w:p>
        </w:tc>
        <w:tc>
          <w:tcPr>
            <w:tcW w:w="2437" w:type="dxa"/>
            <w:tcBorders>
              <w:top w:val="single" w:sz="4" w:space="0" w:color="D3D3D3"/>
              <w:bottom w:val="single" w:sz="4" w:space="0" w:color="D3D3D3"/>
            </w:tcBorders>
          </w:tcPr>
          <w:p w14:paraId="7468040B" w14:textId="77777777" w:rsidR="00880B0D" w:rsidRDefault="00880B0D" w:rsidP="00FB6D3C">
            <w:pPr>
              <w:spacing w:after="40"/>
              <w:jc w:val="center"/>
            </w:pPr>
            <w:r>
              <w:rPr>
                <w:rFonts w:ascii="Times New Roman" w:hAnsi="Times New Roman"/>
                <w:sz w:val="19"/>
              </w:rPr>
              <w:t>Extracts Capital-to-Country Spatial Vector</w:t>
            </w:r>
          </w:p>
        </w:tc>
        <w:tc>
          <w:tcPr>
            <w:tcW w:w="2437" w:type="dxa"/>
            <w:tcBorders>
              <w:top w:val="single" w:sz="4" w:space="0" w:color="D3D3D3"/>
              <w:bottom w:val="single" w:sz="4" w:space="0" w:color="D3D3D3"/>
            </w:tcBorders>
          </w:tcPr>
          <w:p w14:paraId="55701254" w14:textId="77777777" w:rsidR="00880B0D" w:rsidRDefault="00880B0D" w:rsidP="00FB6D3C">
            <w:pPr>
              <w:spacing w:after="40"/>
              <w:jc w:val="center"/>
            </w:pPr>
            <w:r>
              <w:rPr>
                <w:rFonts w:ascii="Times New Roman" w:hAnsi="Times New Roman"/>
                <w:sz w:val="19"/>
              </w:rPr>
              <w:t>Berlin Vector Match</w:t>
            </w:r>
          </w:p>
        </w:tc>
      </w:tr>
      <w:tr w:rsidR="00880B0D" w14:paraId="5D1E26B6" w14:textId="77777777" w:rsidTr="00FB6D3C">
        <w:trPr>
          <w:jc w:val="center"/>
        </w:trPr>
        <w:tc>
          <w:tcPr>
            <w:tcW w:w="2437" w:type="dxa"/>
            <w:tcBorders>
              <w:top w:val="single" w:sz="4" w:space="0" w:color="D3D3D3"/>
              <w:bottom w:val="single" w:sz="4" w:space="0" w:color="D3D3D3"/>
            </w:tcBorders>
          </w:tcPr>
          <w:p w14:paraId="7E621723" w14:textId="77777777" w:rsidR="00880B0D" w:rsidRDefault="00880B0D" w:rsidP="00FB6D3C">
            <w:pPr>
              <w:spacing w:after="40"/>
              <w:jc w:val="center"/>
            </w:pPr>
            <w:r>
              <w:rPr>
                <w:rFonts w:ascii="Times New Roman" w:hAnsi="Times New Roman"/>
                <w:sz w:val="19"/>
              </w:rPr>
              <w:t>Tense Shift Transformation</w:t>
            </w:r>
          </w:p>
        </w:tc>
        <w:tc>
          <w:tcPr>
            <w:tcW w:w="2437" w:type="dxa"/>
            <w:tcBorders>
              <w:top w:val="single" w:sz="4" w:space="0" w:color="D3D3D3"/>
              <w:bottom w:val="single" w:sz="4" w:space="0" w:color="D3D3D3"/>
            </w:tcBorders>
          </w:tcPr>
          <w:p w14:paraId="141E8517" w14:textId="77777777" w:rsidR="00880B0D" w:rsidRDefault="00880B0D" w:rsidP="00FB6D3C">
            <w:pPr>
              <w:spacing w:after="40"/>
              <w:jc w:val="center"/>
            </w:pPr>
            <w:r>
              <w:rPr>
                <w:rFonts w:ascii="Times New Roman" w:hAnsi="Times New Roman"/>
                <w:sz w:val="19"/>
              </w:rPr>
              <w:t>Walking - Walked + Swam</w:t>
            </w:r>
          </w:p>
        </w:tc>
        <w:tc>
          <w:tcPr>
            <w:tcW w:w="2437" w:type="dxa"/>
            <w:tcBorders>
              <w:top w:val="single" w:sz="4" w:space="0" w:color="D3D3D3"/>
              <w:bottom w:val="single" w:sz="4" w:space="0" w:color="D3D3D3"/>
            </w:tcBorders>
          </w:tcPr>
          <w:p w14:paraId="71E48211" w14:textId="77777777" w:rsidR="00880B0D" w:rsidRDefault="00880B0D" w:rsidP="00FB6D3C">
            <w:pPr>
              <w:spacing w:after="40"/>
              <w:jc w:val="center"/>
            </w:pPr>
            <w:r>
              <w:rPr>
                <w:rFonts w:ascii="Times New Roman" w:hAnsi="Times New Roman"/>
                <w:sz w:val="19"/>
              </w:rPr>
              <w:t>Isolates Past vs. Present Morphological Bias</w:t>
            </w:r>
          </w:p>
        </w:tc>
        <w:tc>
          <w:tcPr>
            <w:tcW w:w="2437" w:type="dxa"/>
            <w:tcBorders>
              <w:top w:val="single" w:sz="4" w:space="0" w:color="D3D3D3"/>
              <w:bottom w:val="single" w:sz="4" w:space="0" w:color="D3D3D3"/>
            </w:tcBorders>
          </w:tcPr>
          <w:p w14:paraId="665EC7A6" w14:textId="77777777" w:rsidR="00880B0D" w:rsidRDefault="00880B0D" w:rsidP="00FB6D3C">
            <w:pPr>
              <w:spacing w:after="40"/>
              <w:jc w:val="center"/>
            </w:pPr>
            <w:r>
              <w:rPr>
                <w:rFonts w:ascii="Times New Roman" w:hAnsi="Times New Roman"/>
                <w:sz w:val="19"/>
              </w:rPr>
              <w:t>Swimming Vector Match</w:t>
            </w:r>
          </w:p>
        </w:tc>
      </w:tr>
      <w:tr w:rsidR="00880B0D" w14:paraId="3508FA58" w14:textId="77777777" w:rsidTr="00FB6D3C">
        <w:trPr>
          <w:jc w:val="center"/>
        </w:trPr>
        <w:tc>
          <w:tcPr>
            <w:tcW w:w="2437" w:type="dxa"/>
            <w:tcBorders>
              <w:top w:val="single" w:sz="4" w:space="0" w:color="D3D3D3"/>
              <w:bottom w:val="single" w:sz="4" w:space="0" w:color="D3D3D3"/>
            </w:tcBorders>
          </w:tcPr>
          <w:p w14:paraId="68BFF42C" w14:textId="77777777" w:rsidR="00880B0D" w:rsidRDefault="00880B0D" w:rsidP="00FB6D3C">
            <w:pPr>
              <w:spacing w:after="40"/>
              <w:jc w:val="center"/>
            </w:pPr>
            <w:r>
              <w:rPr>
                <w:rFonts w:ascii="Times New Roman" w:hAnsi="Times New Roman"/>
                <w:sz w:val="19"/>
              </w:rPr>
              <w:t>Comparative Scaling</w:t>
            </w:r>
          </w:p>
        </w:tc>
        <w:tc>
          <w:tcPr>
            <w:tcW w:w="2437" w:type="dxa"/>
            <w:tcBorders>
              <w:top w:val="single" w:sz="4" w:space="0" w:color="D3D3D3"/>
              <w:bottom w:val="single" w:sz="4" w:space="0" w:color="D3D3D3"/>
            </w:tcBorders>
          </w:tcPr>
          <w:p w14:paraId="270736F2" w14:textId="77777777" w:rsidR="00880B0D" w:rsidRDefault="00880B0D" w:rsidP="00FB6D3C">
            <w:pPr>
              <w:spacing w:after="40"/>
              <w:jc w:val="center"/>
            </w:pPr>
            <w:r>
              <w:rPr>
                <w:rFonts w:ascii="Times New Roman" w:hAnsi="Times New Roman"/>
                <w:sz w:val="19"/>
              </w:rPr>
              <w:t>Bigger - Big + Small</w:t>
            </w:r>
          </w:p>
        </w:tc>
        <w:tc>
          <w:tcPr>
            <w:tcW w:w="2437" w:type="dxa"/>
            <w:tcBorders>
              <w:top w:val="single" w:sz="4" w:space="0" w:color="D3D3D3"/>
              <w:bottom w:val="single" w:sz="4" w:space="0" w:color="D3D3D3"/>
            </w:tcBorders>
          </w:tcPr>
          <w:p w14:paraId="5AD39829" w14:textId="77777777" w:rsidR="00880B0D" w:rsidRDefault="00880B0D" w:rsidP="00FB6D3C">
            <w:pPr>
              <w:spacing w:after="40"/>
              <w:jc w:val="center"/>
            </w:pPr>
            <w:r>
              <w:rPr>
                <w:rFonts w:ascii="Times New Roman" w:hAnsi="Times New Roman"/>
                <w:sz w:val="19"/>
              </w:rPr>
              <w:t>Tracks Relative Continuous Degree Vectors</w:t>
            </w:r>
          </w:p>
        </w:tc>
        <w:tc>
          <w:tcPr>
            <w:tcW w:w="2437" w:type="dxa"/>
            <w:tcBorders>
              <w:top w:val="single" w:sz="4" w:space="0" w:color="D3D3D3"/>
              <w:bottom w:val="single" w:sz="4" w:space="0" w:color="D3D3D3"/>
            </w:tcBorders>
          </w:tcPr>
          <w:p w14:paraId="02814A38" w14:textId="77777777" w:rsidR="00880B0D" w:rsidRDefault="00880B0D" w:rsidP="00FB6D3C">
            <w:pPr>
              <w:spacing w:after="40"/>
              <w:jc w:val="center"/>
            </w:pPr>
            <w:r>
              <w:rPr>
                <w:rFonts w:ascii="Times New Roman" w:hAnsi="Times New Roman"/>
                <w:sz w:val="19"/>
              </w:rPr>
              <w:t>Smaller Vector Match</w:t>
            </w:r>
          </w:p>
        </w:tc>
      </w:tr>
    </w:tbl>
    <w:p w14:paraId="3478DE0F" w14:textId="77777777" w:rsidR="00880B0D" w:rsidRDefault="00880B0D" w:rsidP="00880B0D">
      <w:pPr>
        <w:spacing w:before="80" w:after="240"/>
        <w:jc w:val="center"/>
      </w:pPr>
      <w:r>
        <w:rPr>
          <w:rFonts w:ascii="Times New Roman" w:hAnsi="Times New Roman"/>
          <w:b/>
          <w:sz w:val="17"/>
        </w:rPr>
        <w:t>TABLE IV: Empirical Vector Analogy and Algebraic Resolution Performance</w:t>
      </w:r>
    </w:p>
    <w:p w14:paraId="57E02AFF" w14:textId="77777777" w:rsidR="00880B0D" w:rsidRDefault="00880B0D" w:rsidP="00880B0D">
      <w:pPr>
        <w:keepNext/>
        <w:spacing w:before="160" w:after="80"/>
      </w:pPr>
      <w:r>
        <w:rPr>
          <w:rFonts w:ascii="Times New Roman" w:hAnsi="Times New Roman"/>
          <w:b/>
          <w:i/>
          <w:sz w:val="20"/>
        </w:rPr>
        <w:t>D. Angular Proximity via Cosine Similarity Metrics</w:t>
      </w:r>
    </w:p>
    <w:p w14:paraId="4DDE55D9" w14:textId="77777777" w:rsidR="00880B0D" w:rsidRDefault="00880B0D" w:rsidP="00880B0D">
      <w:pPr>
        <w:spacing w:after="120"/>
        <w:ind w:firstLine="360"/>
        <w:jc w:val="both"/>
      </w:pPr>
      <w:r>
        <w:rPr>
          <w:rFonts w:ascii="Times New Roman" w:hAnsi="Times New Roman"/>
          <w:sz w:val="20"/>
        </w:rPr>
        <w:t>To accurately measure the semantic alignment between two distinct token vectors, researchers rely on Cosine Similarity rather than standard Euclidean distance. Euclidean metrics measure the straight-line distance between two points, a calculation that can be easily distorted by word frequencies and vector lengths. In contrast, Cosine Similarity measures the cosine of the angle between two multi-dimensional vectors, evaluating their shared directional alignment completely independent of their scale magnitudes.</w:t>
      </w:r>
    </w:p>
    <w:p w14:paraId="65903E2C" w14:textId="77777777" w:rsidR="00880B0D" w:rsidRDefault="00880B0D" w:rsidP="00880B0D">
      <w:pPr>
        <w:spacing w:after="120"/>
        <w:ind w:firstLine="360"/>
        <w:jc w:val="both"/>
      </w:pPr>
      <w:r>
        <w:rPr>
          <w:rFonts w:ascii="Times New Roman" w:hAnsi="Times New Roman"/>
          <w:sz w:val="20"/>
        </w:rPr>
        <w:t>Mathematically, this metric is calculated by dividing the inner dot product of the two vectors by the product of their Euclidean norms, restricting the resulting similarity score to a stable, normalized range between −1.0 and +1.0:</w:t>
      </w:r>
    </w:p>
    <w:p w14:paraId="69ADFDBE" w14:textId="77777777" w:rsidR="00880B0D" w:rsidRDefault="00880B0D" w:rsidP="00880B0D">
      <w:pPr>
        <w:spacing w:before="120" w:after="120"/>
        <w:jc w:val="center"/>
      </w:pPr>
      <w:r>
        <w:rPr>
          <w:rFonts w:ascii="Times New Roman" w:hAnsi="Times New Roman"/>
          <w:i/>
          <w:sz w:val="21"/>
        </w:rPr>
        <w:t xml:space="preserve">Cosine Similarity (A, B) = (A </w:t>
      </w:r>
      <w:r>
        <w:rPr>
          <w:rFonts w:ascii="Cambria Math" w:hAnsi="Cambria Math" w:cs="Cambria Math"/>
          <w:i/>
          <w:sz w:val="21"/>
        </w:rPr>
        <w:t>⋅</w:t>
      </w:r>
      <w:r>
        <w:rPr>
          <w:rFonts w:ascii="Times New Roman" w:hAnsi="Times New Roman"/>
          <w:i/>
          <w:sz w:val="21"/>
        </w:rPr>
        <w:t xml:space="preserve"> B) / (||A|| ||B||) = </w:t>
      </w:r>
      <w:proofErr w:type="gramStart"/>
      <w:r>
        <w:rPr>
          <w:rFonts w:ascii="Times New Roman" w:hAnsi="Times New Roman" w:cs="Times New Roman"/>
          <w:i/>
          <w:sz w:val="21"/>
        </w:rPr>
        <w:t>∑</w:t>
      </w:r>
      <w:r>
        <w:rPr>
          <w:rFonts w:ascii="Times New Roman" w:hAnsi="Times New Roman"/>
          <w:i/>
          <w:sz w:val="21"/>
        </w:rPr>
        <w:t>(</w:t>
      </w:r>
      <w:proofErr w:type="spellStart"/>
      <w:proofErr w:type="gramEnd"/>
      <w:r>
        <w:rPr>
          <w:rFonts w:ascii="Times New Roman" w:hAnsi="Times New Roman"/>
          <w:i/>
          <w:sz w:val="21"/>
        </w:rPr>
        <w:t>A_i</w:t>
      </w:r>
      <w:proofErr w:type="spellEnd"/>
      <w:r>
        <w:rPr>
          <w:rFonts w:ascii="Times New Roman" w:hAnsi="Times New Roman"/>
          <w:i/>
          <w:sz w:val="21"/>
        </w:rPr>
        <w:t xml:space="preserve"> * </w:t>
      </w:r>
      <w:proofErr w:type="spellStart"/>
      <w:r>
        <w:rPr>
          <w:rFonts w:ascii="Times New Roman" w:hAnsi="Times New Roman"/>
          <w:i/>
          <w:sz w:val="21"/>
        </w:rPr>
        <w:t>B_i</w:t>
      </w:r>
      <w:proofErr w:type="spellEnd"/>
      <w:r>
        <w:rPr>
          <w:rFonts w:ascii="Times New Roman" w:hAnsi="Times New Roman"/>
          <w:i/>
          <w:sz w:val="21"/>
        </w:rPr>
        <w:t>) / (</w:t>
      </w:r>
      <w:r>
        <w:rPr>
          <w:rFonts w:ascii="Times New Roman" w:hAnsi="Times New Roman" w:cs="Times New Roman"/>
          <w:i/>
          <w:sz w:val="21"/>
        </w:rPr>
        <w:t>√∑</w:t>
      </w:r>
      <w:r>
        <w:rPr>
          <w:rFonts w:ascii="Times New Roman" w:hAnsi="Times New Roman"/>
          <w:i/>
          <w:sz w:val="21"/>
        </w:rPr>
        <w:t xml:space="preserve">A_i^2 * </w:t>
      </w:r>
      <w:r>
        <w:rPr>
          <w:rFonts w:ascii="Times New Roman" w:hAnsi="Times New Roman" w:cs="Times New Roman"/>
          <w:i/>
          <w:sz w:val="21"/>
        </w:rPr>
        <w:t>√∑</w:t>
      </w:r>
      <w:r>
        <w:rPr>
          <w:rFonts w:ascii="Times New Roman" w:hAnsi="Times New Roman"/>
          <w:i/>
          <w:sz w:val="21"/>
        </w:rPr>
        <w:t>B_i^2)</w:t>
      </w:r>
    </w:p>
    <w:p w14:paraId="41D6A03E" w14:textId="06F06892" w:rsidR="00880B0D" w:rsidRDefault="00880B0D" w:rsidP="00880B0D">
      <w:pPr>
        <w:spacing w:after="120"/>
        <w:ind w:firstLine="360"/>
        <w:jc w:val="both"/>
      </w:pPr>
      <w:r>
        <w:rPr>
          <w:rFonts w:ascii="Times New Roman" w:hAnsi="Times New Roman"/>
          <w:sz w:val="20"/>
        </w:rPr>
        <w:t>A cosine score approaching +1.0 indicates near-perfect directional alignment, meaning the two words appear in virtually interchangeable contexts (e.g., 'physician' and 'doctor'). A score of 0.0 represents complete orthogonality, indicating no shared contextual relationship whatsoever. This robust, scale-invariant metric forms the computational backbone of modern vector search engines, retrieval-augmented generation (RAG) pipelines, and transformer layer projections.</w:t>
      </w:r>
    </w:p>
    <w:p w14:paraId="1263A203" w14:textId="77777777" w:rsidR="00880B0D" w:rsidRPr="00880B0D" w:rsidRDefault="00880B0D" w:rsidP="00880B0D">
      <w:pPr>
        <w:keepNext/>
        <w:spacing w:before="240" w:after="120" w:line="240" w:lineRule="auto"/>
        <w:ind w:left="360"/>
        <w:rPr>
          <w:rFonts w:ascii="Times New Roman" w:hAnsi="Times New Roman" w:cs="Times New Roman"/>
          <w:sz w:val="20"/>
          <w:szCs w:val="20"/>
        </w:rPr>
      </w:pPr>
    </w:p>
    <w:p w14:paraId="7A4335D1" w14:textId="77777777" w:rsidR="0015136E" w:rsidRDefault="0015136E" w:rsidP="0015136E">
      <w:pPr>
        <w:keepNext/>
        <w:spacing w:before="280" w:after="120"/>
        <w:jc w:val="center"/>
      </w:pPr>
      <w:r>
        <w:rPr>
          <w:rFonts w:ascii="Times New Roman" w:hAnsi="Times New Roman"/>
          <w:b/>
        </w:rPr>
        <w:t>V. THE TRANSFORMER ARCHITECTURE &amp; SELF-ATTENTION</w:t>
      </w:r>
    </w:p>
    <w:p w14:paraId="7F748809" w14:textId="77777777" w:rsidR="0015136E" w:rsidRDefault="0015136E" w:rsidP="0015136E">
      <w:pPr>
        <w:spacing w:after="120"/>
        <w:ind w:firstLine="360"/>
        <w:jc w:val="both"/>
      </w:pPr>
      <w:r>
        <w:rPr>
          <w:rFonts w:ascii="Times New Roman" w:hAnsi="Times New Roman"/>
          <w:sz w:val="20"/>
        </w:rPr>
        <w:t>The fundamental shift from classic sequential paradigms like Recurrent Neural Networks (RNNs) and Long Short-Term Memory (LSTM) layers to modern transformer architectures was catalyzed by the landmark paper "Attention Is All You Need" by Vaswani et al. in 2017. Traditional recurrent systems processed text streams sequentially, token by token. This sequential requirement created massive computational processing bottlenecks, since calculating the current hidden mathematical state directly depended on the completion of the state before it. This lack of parallel computing prevented developers from maximizing modern GPU clusters when processing huge token datasets. The Transformer architecture resolved this constraint by removing recursive loops entirely, processing full contexts in parallel through a mechanism called Self-Attention.</w:t>
      </w:r>
    </w:p>
    <w:p w14:paraId="3493BDE0" w14:textId="77777777" w:rsidR="0015136E" w:rsidRDefault="0015136E" w:rsidP="0015136E">
      <w:pPr>
        <w:keepNext/>
        <w:spacing w:before="160" w:after="80"/>
      </w:pPr>
      <w:r>
        <w:rPr>
          <w:rFonts w:ascii="Times New Roman" w:hAnsi="Times New Roman"/>
          <w:b/>
          <w:i/>
          <w:sz w:val="20"/>
        </w:rPr>
        <w:t>A. Query, Key, and Value Projections</w:t>
      </w:r>
    </w:p>
    <w:p w14:paraId="22E816EA" w14:textId="77777777" w:rsidR="0015136E" w:rsidRDefault="0015136E" w:rsidP="0015136E">
      <w:pPr>
        <w:spacing w:after="120"/>
        <w:ind w:firstLine="360"/>
        <w:jc w:val="both"/>
      </w:pPr>
      <w:r>
        <w:rPr>
          <w:rFonts w:ascii="Times New Roman" w:hAnsi="Times New Roman"/>
          <w:sz w:val="20"/>
        </w:rPr>
        <w:t>Within each unified attention block layer, an incoming token embedding vector is transformed into three unique functional vector spaces. This mapping is achieved by multiplying the input embeddings against three trained linear weight projection matrices: W^Q (Query Weight Matrix), W^K (Key Weight Matrix), and W^V (Value Weight Matrix). These projections give each token a dynamic, structural role:</w:t>
      </w:r>
    </w:p>
    <w:p w14:paraId="3CC3CEFF" w14:textId="77777777" w:rsidR="0015136E" w:rsidRDefault="0015136E" w:rsidP="0015136E">
      <w:pPr>
        <w:spacing w:after="120"/>
        <w:ind w:firstLine="720"/>
        <w:jc w:val="both"/>
      </w:pPr>
      <w:r>
        <w:rPr>
          <w:rFonts w:ascii="Times New Roman" w:hAnsi="Times New Roman"/>
          <w:sz w:val="20"/>
        </w:rPr>
        <w:t>1) Query (Q): Represents what a specific token is searching for within the broader text context. It serves as an active probe searching for matching relationships. 2) Key (K): Represents the distinctive attributes, features, and grammatical profiles that a token offers to other vectors in the sequence. 3) Value (V): Contains the foundational context semantic payload. This payload is passed downstream through the model architecture once a valid structural or contextual match occurs.</w:t>
      </w:r>
    </w:p>
    <w:p w14:paraId="3EE8EB1F" w14:textId="77777777" w:rsidR="0015136E" w:rsidRDefault="0015136E" w:rsidP="0015136E">
      <w:pPr>
        <w:keepNext/>
        <w:spacing w:before="160" w:after="80"/>
      </w:pPr>
      <w:r>
        <w:rPr>
          <w:rFonts w:ascii="Times New Roman" w:hAnsi="Times New Roman"/>
          <w:b/>
          <w:i/>
          <w:sz w:val="20"/>
        </w:rPr>
        <w:lastRenderedPageBreak/>
        <w:t>B. Scaled Dot-Product Attention</w:t>
      </w:r>
    </w:p>
    <w:p w14:paraId="0890DFFA" w14:textId="77777777" w:rsidR="0015136E" w:rsidRDefault="0015136E" w:rsidP="0015136E">
      <w:pPr>
        <w:spacing w:after="120"/>
        <w:ind w:firstLine="360"/>
        <w:jc w:val="both"/>
      </w:pPr>
      <w:r>
        <w:rPr>
          <w:rFonts w:ascii="Times New Roman" w:hAnsi="Times New Roman"/>
          <w:sz w:val="20"/>
        </w:rPr>
        <w:t>To establish connections across a sentence, the system computes a dense dependency matrix by matching every token's Query vector against the Key vectors of all available tokens. This design allows the model to map structural weight correlations between distant tokens, completely independent of their linear distance in the text. Mathematically, the operation calculates the inner dot product of the Q and K matrices, scaling the result by the square root of the key dimension (</w:t>
      </w:r>
      <w:proofErr w:type="spellStart"/>
      <w:r>
        <w:rPr>
          <w:rFonts w:ascii="Times New Roman" w:hAnsi="Times New Roman"/>
          <w:sz w:val="20"/>
        </w:rPr>
        <w:t>d_k</w:t>
      </w:r>
      <w:proofErr w:type="spellEnd"/>
      <w:r>
        <w:rPr>
          <w:rFonts w:ascii="Times New Roman" w:hAnsi="Times New Roman"/>
          <w:sz w:val="20"/>
        </w:rPr>
        <w:t xml:space="preserve">), and passing it through a </w:t>
      </w:r>
      <w:proofErr w:type="spellStart"/>
      <w:r>
        <w:rPr>
          <w:rFonts w:ascii="Times New Roman" w:hAnsi="Times New Roman"/>
          <w:sz w:val="20"/>
        </w:rPr>
        <w:t>softmax</w:t>
      </w:r>
      <w:proofErr w:type="spellEnd"/>
      <w:r>
        <w:rPr>
          <w:rFonts w:ascii="Times New Roman" w:hAnsi="Times New Roman"/>
          <w:sz w:val="20"/>
        </w:rPr>
        <w:t xml:space="preserve"> function to produce a normalized probability distribution over the Value (V) matrix:</w:t>
      </w:r>
    </w:p>
    <w:p w14:paraId="38ED39E2" w14:textId="77777777" w:rsidR="0015136E" w:rsidRDefault="0015136E" w:rsidP="0015136E">
      <w:pPr>
        <w:spacing w:before="120" w:after="120"/>
        <w:jc w:val="center"/>
      </w:pPr>
      <w:proofErr w:type="gramStart"/>
      <w:r>
        <w:rPr>
          <w:rFonts w:ascii="Times New Roman" w:hAnsi="Times New Roman"/>
          <w:i/>
          <w:sz w:val="21"/>
        </w:rPr>
        <w:t>Attention(</w:t>
      </w:r>
      <w:proofErr w:type="gramEnd"/>
      <w:r>
        <w:rPr>
          <w:rFonts w:ascii="Times New Roman" w:hAnsi="Times New Roman"/>
          <w:i/>
          <w:sz w:val="21"/>
        </w:rPr>
        <w:t xml:space="preserve">Q, K, V) = </w:t>
      </w:r>
      <w:proofErr w:type="spellStart"/>
      <w:proofErr w:type="gramStart"/>
      <w:r>
        <w:rPr>
          <w:rFonts w:ascii="Times New Roman" w:hAnsi="Times New Roman"/>
          <w:i/>
          <w:sz w:val="21"/>
        </w:rPr>
        <w:t>softmax</w:t>
      </w:r>
      <w:proofErr w:type="spellEnd"/>
      <w:r>
        <w:rPr>
          <w:rFonts w:ascii="Times New Roman" w:hAnsi="Times New Roman"/>
          <w:i/>
          <w:sz w:val="21"/>
        </w:rPr>
        <w:t>(</w:t>
      </w:r>
      <w:proofErr w:type="gramEnd"/>
      <w:r>
        <w:rPr>
          <w:rFonts w:ascii="Times New Roman" w:hAnsi="Times New Roman"/>
          <w:i/>
          <w:sz w:val="21"/>
        </w:rPr>
        <w:t xml:space="preserve">(Q </w:t>
      </w:r>
      <w:r>
        <w:rPr>
          <w:rFonts w:ascii="Cambria Math" w:hAnsi="Cambria Math" w:cs="Cambria Math"/>
          <w:i/>
          <w:sz w:val="21"/>
        </w:rPr>
        <w:t>⋅</w:t>
      </w:r>
      <w:r>
        <w:rPr>
          <w:rFonts w:ascii="Times New Roman" w:hAnsi="Times New Roman"/>
          <w:i/>
          <w:sz w:val="21"/>
        </w:rPr>
        <w:t xml:space="preserve"> K^T) / </w:t>
      </w:r>
      <w:r>
        <w:rPr>
          <w:rFonts w:ascii="Times New Roman" w:hAnsi="Times New Roman" w:cs="Times New Roman"/>
          <w:i/>
          <w:sz w:val="21"/>
        </w:rPr>
        <w:t>√</w:t>
      </w:r>
      <w:proofErr w:type="spellStart"/>
      <w:r>
        <w:rPr>
          <w:rFonts w:ascii="Times New Roman" w:hAnsi="Times New Roman"/>
          <w:i/>
          <w:sz w:val="21"/>
        </w:rPr>
        <w:t>d_k</w:t>
      </w:r>
      <w:proofErr w:type="spellEnd"/>
      <w:r>
        <w:rPr>
          <w:rFonts w:ascii="Times New Roman" w:hAnsi="Times New Roman"/>
          <w:i/>
          <w:sz w:val="21"/>
        </w:rPr>
        <w:t xml:space="preserve">) </w:t>
      </w:r>
      <w:r>
        <w:rPr>
          <w:rFonts w:ascii="Cambria Math" w:hAnsi="Cambria Math" w:cs="Cambria Math"/>
          <w:i/>
          <w:sz w:val="21"/>
        </w:rPr>
        <w:t>⋅</w:t>
      </w:r>
      <w:r>
        <w:rPr>
          <w:rFonts w:ascii="Times New Roman" w:hAnsi="Times New Roman"/>
          <w:i/>
          <w:sz w:val="21"/>
        </w:rPr>
        <w:t xml:space="preserve"> V</w:t>
      </w:r>
    </w:p>
    <w:p w14:paraId="7FD2788D" w14:textId="77777777" w:rsidR="0015136E" w:rsidRDefault="0015136E" w:rsidP="0015136E">
      <w:pPr>
        <w:spacing w:after="120"/>
        <w:ind w:firstLine="360"/>
        <w:jc w:val="both"/>
      </w:pPr>
      <w:r>
        <w:rPr>
          <w:rFonts w:ascii="Times New Roman" w:hAnsi="Times New Roman"/>
          <w:sz w:val="20"/>
        </w:rPr>
        <w:t>Scaling the dot product by √</w:t>
      </w:r>
      <w:proofErr w:type="spellStart"/>
      <w:r>
        <w:rPr>
          <w:rFonts w:ascii="Times New Roman" w:hAnsi="Times New Roman"/>
          <w:sz w:val="20"/>
        </w:rPr>
        <w:t>d_k</w:t>
      </w:r>
      <w:proofErr w:type="spellEnd"/>
      <w:r>
        <w:rPr>
          <w:rFonts w:ascii="Times New Roman" w:hAnsi="Times New Roman"/>
          <w:sz w:val="20"/>
        </w:rPr>
        <w:t xml:space="preserve"> is crucial. Without this scaling step, high-dimensional vector dot products could grow too large, pushing the </w:t>
      </w:r>
      <w:proofErr w:type="spellStart"/>
      <w:r>
        <w:rPr>
          <w:rFonts w:ascii="Times New Roman" w:hAnsi="Times New Roman"/>
          <w:sz w:val="20"/>
        </w:rPr>
        <w:t>softmax</w:t>
      </w:r>
      <w:proofErr w:type="spellEnd"/>
      <w:r>
        <w:rPr>
          <w:rFonts w:ascii="Times New Roman" w:hAnsi="Times New Roman"/>
          <w:sz w:val="20"/>
        </w:rPr>
        <w:t xml:space="preserve"> function into regions with extremely flat gradients, which slows down backpropagation training. This dynamic weighting mechanism lets the model handle complex homographs elegantly. For example, the token 'bank' changes its position in the continuous geometric space depending on its surroundings. When paired with words like 'river' or 'muddy', attention weights shift the vector toward an ecological definition. When paired with 'deposit' or 'money', the attention weights redirect the token toward a financial context.</w:t>
      </w:r>
    </w:p>
    <w:p w14:paraId="4867B72D" w14:textId="77777777" w:rsidR="0015136E" w:rsidRDefault="0015136E" w:rsidP="0015136E">
      <w:pPr>
        <w:keepNext/>
        <w:spacing w:before="160" w:after="80"/>
      </w:pPr>
      <w:r>
        <w:rPr>
          <w:rFonts w:ascii="Times New Roman" w:hAnsi="Times New Roman"/>
          <w:b/>
          <w:i/>
          <w:sz w:val="20"/>
        </w:rPr>
        <w:t>C. Multi-Head and Feed-Forward Layering</w:t>
      </w:r>
    </w:p>
    <w:p w14:paraId="4DEB2039" w14:textId="77777777" w:rsidR="0015136E" w:rsidRDefault="0015136E" w:rsidP="0015136E">
      <w:pPr>
        <w:spacing w:after="120"/>
        <w:ind w:firstLine="360"/>
        <w:jc w:val="both"/>
      </w:pPr>
      <w:r>
        <w:rPr>
          <w:rFonts w:ascii="Times New Roman" w:hAnsi="Times New Roman"/>
          <w:sz w:val="20"/>
        </w:rPr>
        <w:t>Rather than running the attention calculation once, Multi-Head Attention splits the Query, Key, and Value transformations into multiple independent, parallel branches called 'heads'. Instead of forcing a single head to track all linguistic patterns simultaneously, this multi-head division lets the model evaluate the context from different perspectives at the same time.</w:t>
      </w:r>
    </w:p>
    <w:p w14:paraId="5040139B" w14:textId="77777777" w:rsidR="0015136E" w:rsidRDefault="0015136E" w:rsidP="0015136E">
      <w:pPr>
        <w:spacing w:after="120"/>
        <w:ind w:firstLine="360"/>
        <w:jc w:val="both"/>
      </w:pPr>
      <w:r>
        <w:rPr>
          <w:rFonts w:ascii="Times New Roman" w:hAnsi="Times New Roman"/>
          <w:sz w:val="20"/>
        </w:rPr>
        <w:t>Without explicit rules or human labeling, individual heads naturally specialize during gradient backpropagation training. One head might focus on tracking pronoun-to-noun connections, another might isolate verb tenses, while a third tracks long-range positional dependencies across paragraphs. Once the parallel heads finish processing, their individual attention matrices are combined, concatenated, and projected back into the model's main dimensional pipeline.</w:t>
      </w:r>
    </w:p>
    <w:p w14:paraId="453D0689" w14:textId="77777777" w:rsidR="0015136E" w:rsidRDefault="0015136E" w:rsidP="0015136E">
      <w:pPr>
        <w:spacing w:after="120"/>
        <w:ind w:firstLine="360"/>
        <w:jc w:val="both"/>
      </w:pPr>
      <w:r>
        <w:rPr>
          <w:rFonts w:ascii="Times New Roman" w:hAnsi="Times New Roman"/>
          <w:sz w:val="20"/>
        </w:rPr>
        <w:t xml:space="preserve">The combined multi-head vectors are then fed into an isolated, multi-layer Feed-Forward Network (FFN). This feed-forward layer processes each position independently and identically across two linear transformations, using a non-linear activation function like </w:t>
      </w:r>
      <w:proofErr w:type="spellStart"/>
      <w:r>
        <w:rPr>
          <w:rFonts w:ascii="Times New Roman" w:hAnsi="Times New Roman"/>
          <w:sz w:val="20"/>
        </w:rPr>
        <w:t>ReLU</w:t>
      </w:r>
      <w:proofErr w:type="spellEnd"/>
      <w:r>
        <w:rPr>
          <w:rFonts w:ascii="Times New Roman" w:hAnsi="Times New Roman"/>
          <w:sz w:val="20"/>
        </w:rPr>
        <w:t xml:space="preserve"> or </w:t>
      </w:r>
      <w:proofErr w:type="spellStart"/>
      <w:r>
        <w:rPr>
          <w:rFonts w:ascii="Times New Roman" w:hAnsi="Times New Roman"/>
          <w:sz w:val="20"/>
        </w:rPr>
        <w:t>GeLU</w:t>
      </w:r>
      <w:proofErr w:type="spellEnd"/>
      <w:r>
        <w:rPr>
          <w:rFonts w:ascii="Times New Roman" w:hAnsi="Times New Roman"/>
          <w:sz w:val="20"/>
        </w:rPr>
        <w:t xml:space="preserve"> in between:</w:t>
      </w:r>
    </w:p>
    <w:p w14:paraId="51309ED1" w14:textId="77777777" w:rsidR="0015136E" w:rsidRDefault="0015136E" w:rsidP="0015136E">
      <w:pPr>
        <w:spacing w:before="120" w:after="120"/>
        <w:jc w:val="center"/>
      </w:pPr>
      <w:r>
        <w:rPr>
          <w:rFonts w:ascii="Times New Roman" w:hAnsi="Times New Roman"/>
          <w:i/>
          <w:sz w:val="21"/>
        </w:rPr>
        <w:t xml:space="preserve">FFN(x) = </w:t>
      </w:r>
      <w:proofErr w:type="gramStart"/>
      <w:r>
        <w:rPr>
          <w:rFonts w:ascii="Times New Roman" w:hAnsi="Times New Roman"/>
          <w:i/>
          <w:sz w:val="21"/>
        </w:rPr>
        <w:t>max(</w:t>
      </w:r>
      <w:proofErr w:type="gramEnd"/>
      <w:r>
        <w:rPr>
          <w:rFonts w:ascii="Times New Roman" w:hAnsi="Times New Roman"/>
          <w:i/>
          <w:sz w:val="21"/>
        </w:rPr>
        <w:t xml:space="preserve">0, x </w:t>
      </w:r>
      <w:r>
        <w:rPr>
          <w:rFonts w:ascii="Cambria Math" w:hAnsi="Cambria Math" w:cs="Cambria Math"/>
          <w:i/>
          <w:sz w:val="21"/>
        </w:rPr>
        <w:t>⋅</w:t>
      </w:r>
      <w:r>
        <w:rPr>
          <w:rFonts w:ascii="Times New Roman" w:hAnsi="Times New Roman"/>
          <w:i/>
          <w:sz w:val="21"/>
        </w:rPr>
        <w:t xml:space="preserve"> W_1 + b_1) </w:t>
      </w:r>
      <w:r>
        <w:rPr>
          <w:rFonts w:ascii="Cambria Math" w:hAnsi="Cambria Math" w:cs="Cambria Math"/>
          <w:i/>
          <w:sz w:val="21"/>
        </w:rPr>
        <w:t>⋅</w:t>
      </w:r>
      <w:r>
        <w:rPr>
          <w:rFonts w:ascii="Times New Roman" w:hAnsi="Times New Roman"/>
          <w:i/>
          <w:sz w:val="21"/>
        </w:rPr>
        <w:t xml:space="preserve"> W_2 + b_2</w:t>
      </w:r>
    </w:p>
    <w:p w14:paraId="5149AB17" w14:textId="77777777" w:rsidR="0015136E" w:rsidRDefault="0015136E" w:rsidP="0015136E">
      <w:pPr>
        <w:spacing w:after="120"/>
        <w:ind w:firstLine="360"/>
        <w:jc w:val="both"/>
      </w:pPr>
      <w:r>
        <w:rPr>
          <w:rFonts w:ascii="Times New Roman" w:hAnsi="Times New Roman"/>
          <w:sz w:val="20"/>
        </w:rPr>
        <w:t>This isolated feed-forward setup provides granular feature refinement, mapping the relationships found by the self-attention layer into deeper conceptual spaces. By stacking these alternating self-attention and feed-forward layers, the transformer builds a rich, multi-layered understanding of language.</w:t>
      </w:r>
    </w:p>
    <w:p w14:paraId="1235722A" w14:textId="77777777" w:rsidR="0015136E" w:rsidRDefault="0015136E" w:rsidP="0015136E">
      <w:pPr>
        <w:spacing w:after="120"/>
        <w:ind w:firstLine="360"/>
        <w:jc w:val="both"/>
      </w:pPr>
      <w:r>
        <w:rPr>
          <w:rFonts w:ascii="Times New Roman" w:hAnsi="Times New Roman"/>
          <w:sz w:val="20"/>
        </w:rPr>
        <w:t>The following table shows how parallel attention heads specialize into distinct linguistic tasks during standard network training runs:</w:t>
      </w:r>
    </w:p>
    <w:tbl>
      <w:tblPr>
        <w:tblW w:w="0" w:type="auto"/>
        <w:jc w:val="center"/>
        <w:tblLook w:val="04A0" w:firstRow="1" w:lastRow="0" w:firstColumn="1" w:lastColumn="0" w:noHBand="0" w:noVBand="1"/>
      </w:tblPr>
      <w:tblGrid>
        <w:gridCol w:w="2437"/>
        <w:gridCol w:w="2437"/>
        <w:gridCol w:w="2437"/>
        <w:gridCol w:w="2437"/>
      </w:tblGrid>
      <w:tr w:rsidR="0015136E" w14:paraId="4EAB3898" w14:textId="77777777" w:rsidTr="00FB6D3C">
        <w:trPr>
          <w:jc w:val="center"/>
        </w:trPr>
        <w:tc>
          <w:tcPr>
            <w:tcW w:w="2437" w:type="dxa"/>
            <w:tcBorders>
              <w:top w:val="single" w:sz="4" w:space="0" w:color="D3D3D3"/>
              <w:bottom w:val="single" w:sz="4" w:space="0" w:color="D3D3D3"/>
            </w:tcBorders>
          </w:tcPr>
          <w:p w14:paraId="276982CF" w14:textId="77777777" w:rsidR="0015136E" w:rsidRDefault="0015136E" w:rsidP="00FB6D3C">
            <w:pPr>
              <w:spacing w:after="40"/>
              <w:jc w:val="center"/>
            </w:pPr>
            <w:r>
              <w:rPr>
                <w:rFonts w:ascii="Times New Roman" w:hAnsi="Times New Roman"/>
                <w:b/>
                <w:sz w:val="19"/>
              </w:rPr>
              <w:t>Attention Head Role</w:t>
            </w:r>
          </w:p>
        </w:tc>
        <w:tc>
          <w:tcPr>
            <w:tcW w:w="2437" w:type="dxa"/>
            <w:tcBorders>
              <w:top w:val="single" w:sz="4" w:space="0" w:color="D3D3D3"/>
              <w:bottom w:val="single" w:sz="4" w:space="0" w:color="D3D3D3"/>
            </w:tcBorders>
          </w:tcPr>
          <w:p w14:paraId="15CC18F7" w14:textId="77777777" w:rsidR="0015136E" w:rsidRDefault="0015136E" w:rsidP="00FB6D3C">
            <w:pPr>
              <w:spacing w:after="40"/>
              <w:jc w:val="center"/>
            </w:pPr>
            <w:r>
              <w:rPr>
                <w:rFonts w:ascii="Times New Roman" w:hAnsi="Times New Roman"/>
                <w:b/>
                <w:sz w:val="19"/>
              </w:rPr>
              <w:t>Target Syntactic Pattern</w:t>
            </w:r>
          </w:p>
        </w:tc>
        <w:tc>
          <w:tcPr>
            <w:tcW w:w="2437" w:type="dxa"/>
            <w:tcBorders>
              <w:top w:val="single" w:sz="4" w:space="0" w:color="D3D3D3"/>
              <w:bottom w:val="single" w:sz="4" w:space="0" w:color="D3D3D3"/>
            </w:tcBorders>
          </w:tcPr>
          <w:p w14:paraId="51E6866F" w14:textId="77777777" w:rsidR="0015136E" w:rsidRDefault="0015136E" w:rsidP="00FB6D3C">
            <w:pPr>
              <w:spacing w:after="40"/>
              <w:jc w:val="center"/>
            </w:pPr>
            <w:r>
              <w:rPr>
                <w:rFonts w:ascii="Times New Roman" w:hAnsi="Times New Roman"/>
                <w:b/>
                <w:sz w:val="19"/>
              </w:rPr>
              <w:t>Algorithmic Focus Area</w:t>
            </w:r>
          </w:p>
        </w:tc>
        <w:tc>
          <w:tcPr>
            <w:tcW w:w="2437" w:type="dxa"/>
            <w:tcBorders>
              <w:top w:val="single" w:sz="4" w:space="0" w:color="D3D3D3"/>
              <w:bottom w:val="single" w:sz="4" w:space="0" w:color="D3D3D3"/>
            </w:tcBorders>
          </w:tcPr>
          <w:p w14:paraId="13C02DD6" w14:textId="77777777" w:rsidR="0015136E" w:rsidRDefault="0015136E" w:rsidP="00FB6D3C">
            <w:pPr>
              <w:spacing w:after="40"/>
              <w:jc w:val="center"/>
            </w:pPr>
            <w:r>
              <w:rPr>
                <w:rFonts w:ascii="Times New Roman" w:hAnsi="Times New Roman"/>
                <w:b/>
                <w:sz w:val="19"/>
              </w:rPr>
              <w:t>Linguistic Resolution Example</w:t>
            </w:r>
          </w:p>
        </w:tc>
      </w:tr>
      <w:tr w:rsidR="0015136E" w14:paraId="2AA40DEB" w14:textId="77777777" w:rsidTr="00FB6D3C">
        <w:trPr>
          <w:jc w:val="center"/>
        </w:trPr>
        <w:tc>
          <w:tcPr>
            <w:tcW w:w="2437" w:type="dxa"/>
            <w:tcBorders>
              <w:top w:val="single" w:sz="4" w:space="0" w:color="D3D3D3"/>
              <w:bottom w:val="single" w:sz="4" w:space="0" w:color="D3D3D3"/>
            </w:tcBorders>
          </w:tcPr>
          <w:p w14:paraId="19A6EE7F" w14:textId="77777777" w:rsidR="0015136E" w:rsidRDefault="0015136E" w:rsidP="00FB6D3C">
            <w:pPr>
              <w:spacing w:after="40"/>
              <w:jc w:val="center"/>
            </w:pPr>
            <w:r>
              <w:rPr>
                <w:rFonts w:ascii="Times New Roman" w:hAnsi="Times New Roman"/>
                <w:sz w:val="19"/>
              </w:rPr>
              <w:t>Anaphora Resolution</w:t>
            </w:r>
          </w:p>
        </w:tc>
        <w:tc>
          <w:tcPr>
            <w:tcW w:w="2437" w:type="dxa"/>
            <w:tcBorders>
              <w:top w:val="single" w:sz="4" w:space="0" w:color="D3D3D3"/>
              <w:bottom w:val="single" w:sz="4" w:space="0" w:color="D3D3D3"/>
            </w:tcBorders>
          </w:tcPr>
          <w:p w14:paraId="3418385B" w14:textId="77777777" w:rsidR="0015136E" w:rsidRDefault="0015136E" w:rsidP="00FB6D3C">
            <w:pPr>
              <w:spacing w:after="40"/>
              <w:jc w:val="center"/>
            </w:pPr>
            <w:r>
              <w:rPr>
                <w:rFonts w:ascii="Times New Roman" w:hAnsi="Times New Roman"/>
                <w:sz w:val="19"/>
              </w:rPr>
              <w:t>Pronoun-to-Noun Links</w:t>
            </w:r>
          </w:p>
        </w:tc>
        <w:tc>
          <w:tcPr>
            <w:tcW w:w="2437" w:type="dxa"/>
            <w:tcBorders>
              <w:top w:val="single" w:sz="4" w:space="0" w:color="D3D3D3"/>
              <w:bottom w:val="single" w:sz="4" w:space="0" w:color="D3D3D3"/>
            </w:tcBorders>
          </w:tcPr>
          <w:p w14:paraId="2036DA12" w14:textId="77777777" w:rsidR="0015136E" w:rsidRDefault="0015136E" w:rsidP="00FB6D3C">
            <w:pPr>
              <w:spacing w:after="40"/>
              <w:jc w:val="center"/>
            </w:pPr>
            <w:r>
              <w:rPr>
                <w:rFonts w:ascii="Times New Roman" w:hAnsi="Times New Roman"/>
                <w:sz w:val="19"/>
              </w:rPr>
              <w:t>Matches pronouns back to core subjects</w:t>
            </w:r>
          </w:p>
        </w:tc>
        <w:tc>
          <w:tcPr>
            <w:tcW w:w="2437" w:type="dxa"/>
            <w:tcBorders>
              <w:top w:val="single" w:sz="4" w:space="0" w:color="D3D3D3"/>
              <w:bottom w:val="single" w:sz="4" w:space="0" w:color="D3D3D3"/>
            </w:tcBorders>
          </w:tcPr>
          <w:p w14:paraId="7358A44D" w14:textId="77777777" w:rsidR="0015136E" w:rsidRDefault="0015136E" w:rsidP="00FB6D3C">
            <w:pPr>
              <w:spacing w:after="40"/>
              <w:jc w:val="center"/>
            </w:pPr>
            <w:r>
              <w:rPr>
                <w:rFonts w:ascii="Times New Roman" w:hAnsi="Times New Roman"/>
                <w:sz w:val="19"/>
              </w:rPr>
              <w:t>Links 'it' to 'bank' or 'corporation'</w:t>
            </w:r>
          </w:p>
        </w:tc>
      </w:tr>
      <w:tr w:rsidR="0015136E" w14:paraId="582ABCA3" w14:textId="77777777" w:rsidTr="00FB6D3C">
        <w:trPr>
          <w:jc w:val="center"/>
        </w:trPr>
        <w:tc>
          <w:tcPr>
            <w:tcW w:w="2437" w:type="dxa"/>
            <w:tcBorders>
              <w:top w:val="single" w:sz="4" w:space="0" w:color="D3D3D3"/>
              <w:bottom w:val="single" w:sz="4" w:space="0" w:color="D3D3D3"/>
            </w:tcBorders>
          </w:tcPr>
          <w:p w14:paraId="72B6B23B" w14:textId="77777777" w:rsidR="0015136E" w:rsidRDefault="0015136E" w:rsidP="00FB6D3C">
            <w:pPr>
              <w:spacing w:after="40"/>
              <w:jc w:val="center"/>
            </w:pPr>
            <w:r>
              <w:rPr>
                <w:rFonts w:ascii="Times New Roman" w:hAnsi="Times New Roman"/>
                <w:sz w:val="19"/>
              </w:rPr>
              <w:t>Morphological Tracking</w:t>
            </w:r>
          </w:p>
        </w:tc>
        <w:tc>
          <w:tcPr>
            <w:tcW w:w="2437" w:type="dxa"/>
            <w:tcBorders>
              <w:top w:val="single" w:sz="4" w:space="0" w:color="D3D3D3"/>
              <w:bottom w:val="single" w:sz="4" w:space="0" w:color="D3D3D3"/>
            </w:tcBorders>
          </w:tcPr>
          <w:p w14:paraId="65E074AC" w14:textId="77777777" w:rsidR="0015136E" w:rsidRDefault="0015136E" w:rsidP="00FB6D3C">
            <w:pPr>
              <w:spacing w:after="40"/>
              <w:jc w:val="center"/>
            </w:pPr>
            <w:r>
              <w:rPr>
                <w:rFonts w:ascii="Times New Roman" w:hAnsi="Times New Roman"/>
                <w:sz w:val="19"/>
              </w:rPr>
              <w:t>Verb Tense Adjustments</w:t>
            </w:r>
          </w:p>
        </w:tc>
        <w:tc>
          <w:tcPr>
            <w:tcW w:w="2437" w:type="dxa"/>
            <w:tcBorders>
              <w:top w:val="single" w:sz="4" w:space="0" w:color="D3D3D3"/>
              <w:bottom w:val="single" w:sz="4" w:space="0" w:color="D3D3D3"/>
            </w:tcBorders>
          </w:tcPr>
          <w:p w14:paraId="6EE8D268" w14:textId="77777777" w:rsidR="0015136E" w:rsidRDefault="0015136E" w:rsidP="00FB6D3C">
            <w:pPr>
              <w:spacing w:after="40"/>
              <w:jc w:val="center"/>
            </w:pPr>
            <w:r>
              <w:rPr>
                <w:rFonts w:ascii="Times New Roman" w:hAnsi="Times New Roman"/>
                <w:sz w:val="19"/>
              </w:rPr>
              <w:t>Tracks shifts in time markers across clauses</w:t>
            </w:r>
          </w:p>
        </w:tc>
        <w:tc>
          <w:tcPr>
            <w:tcW w:w="2437" w:type="dxa"/>
            <w:tcBorders>
              <w:top w:val="single" w:sz="4" w:space="0" w:color="D3D3D3"/>
              <w:bottom w:val="single" w:sz="4" w:space="0" w:color="D3D3D3"/>
            </w:tcBorders>
          </w:tcPr>
          <w:p w14:paraId="74DCDD82" w14:textId="77777777" w:rsidR="0015136E" w:rsidRDefault="0015136E" w:rsidP="00FB6D3C">
            <w:pPr>
              <w:spacing w:after="40"/>
              <w:jc w:val="center"/>
            </w:pPr>
            <w:r>
              <w:rPr>
                <w:rFonts w:ascii="Times New Roman" w:hAnsi="Times New Roman"/>
                <w:sz w:val="19"/>
              </w:rPr>
              <w:t>Connects 'processed' to 'catalyzed'</w:t>
            </w:r>
          </w:p>
        </w:tc>
      </w:tr>
      <w:tr w:rsidR="0015136E" w14:paraId="4F9B13B8" w14:textId="77777777" w:rsidTr="00FB6D3C">
        <w:trPr>
          <w:jc w:val="center"/>
        </w:trPr>
        <w:tc>
          <w:tcPr>
            <w:tcW w:w="2437" w:type="dxa"/>
            <w:tcBorders>
              <w:top w:val="single" w:sz="4" w:space="0" w:color="D3D3D3"/>
              <w:bottom w:val="single" w:sz="4" w:space="0" w:color="D3D3D3"/>
            </w:tcBorders>
          </w:tcPr>
          <w:p w14:paraId="7A938F28" w14:textId="77777777" w:rsidR="0015136E" w:rsidRDefault="0015136E" w:rsidP="00FB6D3C">
            <w:pPr>
              <w:spacing w:after="40"/>
              <w:jc w:val="center"/>
            </w:pPr>
            <w:r>
              <w:rPr>
                <w:rFonts w:ascii="Times New Roman" w:hAnsi="Times New Roman"/>
                <w:sz w:val="19"/>
              </w:rPr>
              <w:t>Positional Dependency</w:t>
            </w:r>
          </w:p>
        </w:tc>
        <w:tc>
          <w:tcPr>
            <w:tcW w:w="2437" w:type="dxa"/>
            <w:tcBorders>
              <w:top w:val="single" w:sz="4" w:space="0" w:color="D3D3D3"/>
              <w:bottom w:val="single" w:sz="4" w:space="0" w:color="D3D3D3"/>
            </w:tcBorders>
          </w:tcPr>
          <w:p w14:paraId="09E7D87D" w14:textId="77777777" w:rsidR="0015136E" w:rsidRDefault="0015136E" w:rsidP="00FB6D3C">
            <w:pPr>
              <w:spacing w:after="40"/>
              <w:jc w:val="center"/>
            </w:pPr>
            <w:r>
              <w:rPr>
                <w:rFonts w:ascii="Times New Roman" w:hAnsi="Times New Roman"/>
                <w:sz w:val="19"/>
              </w:rPr>
              <w:t>Adjective-Noun Pairings</w:t>
            </w:r>
          </w:p>
        </w:tc>
        <w:tc>
          <w:tcPr>
            <w:tcW w:w="2437" w:type="dxa"/>
            <w:tcBorders>
              <w:top w:val="single" w:sz="4" w:space="0" w:color="D3D3D3"/>
              <w:bottom w:val="single" w:sz="4" w:space="0" w:color="D3D3D3"/>
            </w:tcBorders>
          </w:tcPr>
          <w:p w14:paraId="1E68D6B4" w14:textId="77777777" w:rsidR="0015136E" w:rsidRDefault="0015136E" w:rsidP="00FB6D3C">
            <w:pPr>
              <w:spacing w:after="40"/>
              <w:jc w:val="center"/>
            </w:pPr>
            <w:r>
              <w:rPr>
                <w:rFonts w:ascii="Times New Roman" w:hAnsi="Times New Roman"/>
                <w:sz w:val="19"/>
              </w:rPr>
              <w:t>Maps descriptive words to their targets</w:t>
            </w:r>
          </w:p>
        </w:tc>
        <w:tc>
          <w:tcPr>
            <w:tcW w:w="2437" w:type="dxa"/>
            <w:tcBorders>
              <w:top w:val="single" w:sz="4" w:space="0" w:color="D3D3D3"/>
              <w:bottom w:val="single" w:sz="4" w:space="0" w:color="D3D3D3"/>
            </w:tcBorders>
          </w:tcPr>
          <w:p w14:paraId="37018012" w14:textId="77777777" w:rsidR="0015136E" w:rsidRDefault="0015136E" w:rsidP="00FB6D3C">
            <w:pPr>
              <w:spacing w:after="40"/>
              <w:jc w:val="center"/>
            </w:pPr>
            <w:r>
              <w:rPr>
                <w:rFonts w:ascii="Times New Roman" w:hAnsi="Times New Roman"/>
                <w:sz w:val="19"/>
              </w:rPr>
              <w:t>Binds 'sequential' to 'processing bottlenecks'</w:t>
            </w:r>
          </w:p>
        </w:tc>
      </w:tr>
    </w:tbl>
    <w:p w14:paraId="0B506A3D" w14:textId="77777777" w:rsidR="0015136E" w:rsidRDefault="0015136E" w:rsidP="0015136E">
      <w:pPr>
        <w:spacing w:before="80" w:after="240"/>
        <w:jc w:val="center"/>
      </w:pPr>
      <w:r>
        <w:rPr>
          <w:rFonts w:ascii="Times New Roman" w:hAnsi="Times New Roman"/>
          <w:b/>
          <w:sz w:val="17"/>
        </w:rPr>
        <w:t>TABLE V: Attention Head Specialization Patterns During Model Optimization</w:t>
      </w:r>
    </w:p>
    <w:p w14:paraId="549CA0A1" w14:textId="77777777" w:rsidR="00E41FA1" w:rsidRDefault="00000000">
      <w:pPr>
        <w:keepNext/>
        <w:spacing w:before="240" w:after="120" w:line="240" w:lineRule="auto"/>
        <w:jc w:val="center"/>
      </w:pPr>
      <w:r>
        <w:rPr>
          <w:rFonts w:ascii="Times New Roman" w:hAnsi="Times New Roman"/>
          <w:b/>
          <w:color w:val="000000"/>
        </w:rPr>
        <w:t>VI. INFERENCE MECHANICS: SOFTMAX, SAMPLING, AND ALIGNMENT</w:t>
      </w:r>
    </w:p>
    <w:p w14:paraId="2D5111C5" w14:textId="77777777" w:rsidR="0062368F" w:rsidRDefault="0062368F" w:rsidP="0062368F">
      <w:pPr>
        <w:keepNext/>
        <w:spacing w:before="160" w:after="80"/>
      </w:pPr>
      <w:r>
        <w:rPr>
          <w:rFonts w:ascii="Times New Roman" w:hAnsi="Times New Roman"/>
          <w:b/>
          <w:i/>
          <w:sz w:val="20"/>
        </w:rPr>
        <w:t xml:space="preserve">A. Logit Normalization via the </w:t>
      </w:r>
      <w:proofErr w:type="spellStart"/>
      <w:r>
        <w:rPr>
          <w:rFonts w:ascii="Times New Roman" w:hAnsi="Times New Roman"/>
          <w:b/>
          <w:i/>
          <w:sz w:val="20"/>
        </w:rPr>
        <w:t>Softmax</w:t>
      </w:r>
      <w:proofErr w:type="spellEnd"/>
      <w:r>
        <w:rPr>
          <w:rFonts w:ascii="Times New Roman" w:hAnsi="Times New Roman"/>
          <w:b/>
          <w:i/>
          <w:sz w:val="20"/>
        </w:rPr>
        <w:t xml:space="preserve"> Operator</w:t>
      </w:r>
    </w:p>
    <w:p w14:paraId="1A237E06" w14:textId="77777777" w:rsidR="0062368F" w:rsidRDefault="0062368F" w:rsidP="0062368F">
      <w:pPr>
        <w:spacing w:after="120"/>
        <w:ind w:firstLine="360"/>
        <w:jc w:val="both"/>
      </w:pPr>
      <w:r>
        <w:rPr>
          <w:rFonts w:ascii="Times New Roman" w:hAnsi="Times New Roman"/>
          <w:sz w:val="20"/>
        </w:rPr>
        <w:t xml:space="preserve">At the final boundary of a Transformer's computational pipeline, the raw mathematical outputs produced by the ultimate linear layer are represented as unnormalized real values known as logits. These logits are directly mapped across the vast vocabulary scale of the system, with each dimension corresponding to a unique token in the vocabulary array. Because these values span an unbounded range of negative and positive real numbers, they cannot be used immediately for probabilistic token selection. To resolve this, the system applies the </w:t>
      </w:r>
      <w:proofErr w:type="spellStart"/>
      <w:r>
        <w:rPr>
          <w:rFonts w:ascii="Times New Roman" w:hAnsi="Times New Roman"/>
          <w:sz w:val="20"/>
        </w:rPr>
        <w:t>Softmax</w:t>
      </w:r>
      <w:proofErr w:type="spellEnd"/>
      <w:r>
        <w:rPr>
          <w:rFonts w:ascii="Times New Roman" w:hAnsi="Times New Roman"/>
          <w:sz w:val="20"/>
        </w:rPr>
        <w:t xml:space="preserve"> function, converting the raw logit scores </w:t>
      </w:r>
      <w:r>
        <w:rPr>
          <w:rFonts w:ascii="Times New Roman" w:hAnsi="Times New Roman"/>
          <w:sz w:val="20"/>
        </w:rPr>
        <w:lastRenderedPageBreak/>
        <w:t>into a normalized probability distribution where individual weights are strictly bounded between 0.0 and 1.0, and sum exactly to 1.0.</w:t>
      </w:r>
    </w:p>
    <w:p w14:paraId="5EA65C48" w14:textId="77777777" w:rsidR="0062368F" w:rsidRDefault="0062368F" w:rsidP="0062368F">
      <w:pPr>
        <w:spacing w:after="120"/>
        <w:ind w:firstLine="360"/>
        <w:jc w:val="both"/>
      </w:pPr>
      <w:r>
        <w:rPr>
          <w:rFonts w:ascii="Times New Roman" w:hAnsi="Times New Roman"/>
          <w:sz w:val="20"/>
        </w:rPr>
        <w:t xml:space="preserve">Mathematically, the </w:t>
      </w:r>
      <w:proofErr w:type="spellStart"/>
      <w:r>
        <w:rPr>
          <w:rFonts w:ascii="Times New Roman" w:hAnsi="Times New Roman"/>
          <w:sz w:val="20"/>
        </w:rPr>
        <w:t>Softmax</w:t>
      </w:r>
      <w:proofErr w:type="spellEnd"/>
      <w:r>
        <w:rPr>
          <w:rFonts w:ascii="Times New Roman" w:hAnsi="Times New Roman"/>
          <w:sz w:val="20"/>
        </w:rPr>
        <w:t xml:space="preserve"> operator exponentiates each unnormalized logit score and divides it by the sum of the exponentiated logits across the entire vocabulary pool. This isolates and amplifies tokens that achieved high activation scores during the preceding hidden layers:</w:t>
      </w:r>
    </w:p>
    <w:p w14:paraId="2F2F2786" w14:textId="77777777" w:rsidR="0062368F" w:rsidRDefault="0062368F" w:rsidP="0062368F">
      <w:pPr>
        <w:spacing w:before="120" w:after="120"/>
        <w:jc w:val="center"/>
      </w:pPr>
      <w:r>
        <w:rPr>
          <w:rFonts w:ascii="Times New Roman" w:hAnsi="Times New Roman"/>
          <w:i/>
          <w:sz w:val="21"/>
        </w:rPr>
        <w:t>P(</w:t>
      </w:r>
      <w:proofErr w:type="spellStart"/>
      <w:r>
        <w:rPr>
          <w:rFonts w:ascii="Times New Roman" w:hAnsi="Times New Roman"/>
          <w:i/>
          <w:sz w:val="21"/>
        </w:rPr>
        <w:t>x_i</w:t>
      </w:r>
      <w:proofErr w:type="spellEnd"/>
      <w:r>
        <w:rPr>
          <w:rFonts w:ascii="Times New Roman" w:hAnsi="Times New Roman"/>
          <w:i/>
          <w:sz w:val="21"/>
        </w:rPr>
        <w:t>) = exp(</w:t>
      </w:r>
      <w:proofErr w:type="spellStart"/>
      <w:r>
        <w:rPr>
          <w:rFonts w:ascii="Times New Roman" w:hAnsi="Times New Roman"/>
          <w:i/>
          <w:sz w:val="21"/>
        </w:rPr>
        <w:t>z_i</w:t>
      </w:r>
      <w:proofErr w:type="spellEnd"/>
      <w:r>
        <w:rPr>
          <w:rFonts w:ascii="Times New Roman" w:hAnsi="Times New Roman"/>
          <w:i/>
          <w:sz w:val="21"/>
        </w:rPr>
        <w:t>) / ∑_{j=</w:t>
      </w:r>
      <w:proofErr w:type="gramStart"/>
      <w:r>
        <w:rPr>
          <w:rFonts w:ascii="Times New Roman" w:hAnsi="Times New Roman"/>
          <w:i/>
          <w:sz w:val="21"/>
        </w:rPr>
        <w:t>1}^</w:t>
      </w:r>
      <w:proofErr w:type="gramEnd"/>
      <w:r>
        <w:rPr>
          <w:rFonts w:ascii="Times New Roman" w:hAnsi="Times New Roman"/>
          <w:i/>
          <w:sz w:val="21"/>
        </w:rPr>
        <w:t>V exp(</w:t>
      </w:r>
      <w:proofErr w:type="spellStart"/>
      <w:r>
        <w:rPr>
          <w:rFonts w:ascii="Times New Roman" w:hAnsi="Times New Roman"/>
          <w:i/>
          <w:sz w:val="21"/>
        </w:rPr>
        <w:t>z_j</w:t>
      </w:r>
      <w:proofErr w:type="spellEnd"/>
      <w:r>
        <w:rPr>
          <w:rFonts w:ascii="Times New Roman" w:hAnsi="Times New Roman"/>
          <w:i/>
          <w:sz w:val="21"/>
        </w:rPr>
        <w:t>)</w:t>
      </w:r>
    </w:p>
    <w:p w14:paraId="3F0C12B3" w14:textId="77777777" w:rsidR="0062368F" w:rsidRDefault="0062368F" w:rsidP="0062368F">
      <w:pPr>
        <w:spacing w:after="120"/>
        <w:ind w:firstLine="360"/>
        <w:jc w:val="both"/>
      </w:pPr>
      <w:r>
        <w:rPr>
          <w:rFonts w:ascii="Times New Roman" w:hAnsi="Times New Roman"/>
          <w:sz w:val="20"/>
        </w:rPr>
        <w:t>While this mathematical step gives us a clear look at the model's preferred choices, how we sample from this distribution during auto-regressive generation profoundly shapes the quality, tone, and variance of the output text.</w:t>
      </w:r>
    </w:p>
    <w:p w14:paraId="4D3640C2" w14:textId="77777777" w:rsidR="0062368F" w:rsidRDefault="0062368F" w:rsidP="0062368F">
      <w:pPr>
        <w:keepNext/>
        <w:spacing w:before="160" w:after="80"/>
      </w:pPr>
      <w:r>
        <w:rPr>
          <w:rFonts w:ascii="Times New Roman" w:hAnsi="Times New Roman"/>
          <w:b/>
          <w:i/>
          <w:sz w:val="20"/>
        </w:rPr>
        <w:t>B. Balancing Creativity and Precision via Hyperparameters</w:t>
      </w:r>
    </w:p>
    <w:p w14:paraId="355F2340" w14:textId="77777777" w:rsidR="0062368F" w:rsidRDefault="0062368F" w:rsidP="0062368F">
      <w:pPr>
        <w:spacing w:after="120"/>
        <w:ind w:firstLine="360"/>
        <w:jc w:val="both"/>
        <w:rPr>
          <w:rFonts w:ascii="Times New Roman" w:hAnsi="Times New Roman"/>
          <w:sz w:val="20"/>
        </w:rPr>
      </w:pPr>
      <w:r>
        <w:rPr>
          <w:rFonts w:ascii="Times New Roman" w:hAnsi="Times New Roman"/>
          <w:sz w:val="20"/>
        </w:rPr>
        <w:t>During auto-regressive text generation, always picking the token with the highest probability (greedy decoding) might seem like the most logical choice. In practice, however, this approach causes major text quality issues, leading to rigid, repetitive loops where the model gets stuck repeating phrases or generic sentences. To break these loops and introduce creative flexibility, engineers use two key inference hyperparameters: Temperature (T) and Top-P (Nucleus Sampling).</w:t>
      </w:r>
    </w:p>
    <w:p w14:paraId="5AC02951" w14:textId="60D525BE" w:rsidR="0062368F" w:rsidRDefault="0062368F" w:rsidP="0062368F">
      <w:pPr>
        <w:spacing w:after="120"/>
        <w:ind w:firstLine="360"/>
        <w:jc w:val="center"/>
      </w:pPr>
      <w:r>
        <w:rPr>
          <w:noProof/>
        </w:rPr>
        <w:drawing>
          <wp:inline distT="0" distB="0" distL="0" distR="0" wp14:anchorId="6C15CB21" wp14:editId="25C9134C">
            <wp:extent cx="4362450" cy="2379681"/>
            <wp:effectExtent l="0" t="0" r="0" b="1905"/>
            <wp:docPr id="670331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31172" name="Picture 670331172"/>
                    <pic:cNvPicPr/>
                  </pic:nvPicPr>
                  <pic:blipFill>
                    <a:blip r:embed="rId9"/>
                    <a:stretch>
                      <a:fillRect/>
                    </a:stretch>
                  </pic:blipFill>
                  <pic:spPr>
                    <a:xfrm>
                      <a:off x="0" y="0"/>
                      <a:ext cx="4388091" cy="2393668"/>
                    </a:xfrm>
                    <a:prstGeom prst="rect">
                      <a:avLst/>
                    </a:prstGeom>
                  </pic:spPr>
                </pic:pic>
              </a:graphicData>
            </a:graphic>
          </wp:inline>
        </w:drawing>
      </w:r>
    </w:p>
    <w:p w14:paraId="54C1D9E4" w14:textId="55649060" w:rsidR="0062368F" w:rsidRPr="0062368F" w:rsidRDefault="0062368F" w:rsidP="0062368F">
      <w:pPr>
        <w:spacing w:after="120"/>
        <w:ind w:firstLine="360"/>
        <w:jc w:val="center"/>
        <w:rPr>
          <w:rFonts w:ascii="Times New Roman" w:hAnsi="Times New Roman" w:cs="Times New Roman"/>
          <w:b/>
          <w:bCs/>
        </w:rPr>
      </w:pPr>
      <w:r>
        <w:rPr>
          <w:rFonts w:ascii="Times New Roman" w:hAnsi="Times New Roman" w:cs="Times New Roman"/>
          <w:b/>
          <w:bCs/>
        </w:rPr>
        <w:t>Fig 4</w:t>
      </w:r>
    </w:p>
    <w:p w14:paraId="1DD820C0" w14:textId="77777777" w:rsidR="0062368F" w:rsidRDefault="0062368F" w:rsidP="0062368F">
      <w:pPr>
        <w:spacing w:after="120"/>
        <w:ind w:firstLine="360"/>
        <w:jc w:val="both"/>
      </w:pPr>
      <w:r>
        <w:rPr>
          <w:rFonts w:ascii="Times New Roman" w:hAnsi="Times New Roman"/>
          <w:sz w:val="20"/>
        </w:rPr>
        <w:t xml:space="preserve">The Temperature parameter modifies the unnormalized logits directly before they are passed to the </w:t>
      </w:r>
      <w:proofErr w:type="spellStart"/>
      <w:r>
        <w:rPr>
          <w:rFonts w:ascii="Times New Roman" w:hAnsi="Times New Roman"/>
          <w:sz w:val="20"/>
        </w:rPr>
        <w:t>Softmax</w:t>
      </w:r>
      <w:proofErr w:type="spellEnd"/>
      <w:r>
        <w:rPr>
          <w:rFonts w:ascii="Times New Roman" w:hAnsi="Times New Roman"/>
          <w:sz w:val="20"/>
        </w:rPr>
        <w:t xml:space="preserve"> function, dividing each logit score by a scaling factor T. When Temperature is low (T &lt; 1.0), it sharpens the differences between scores, making high-probability tokens even more dominant and resulting in safe, predictable text. Conversely, when Temperature is high (T &gt; 1.0), it flattens the distribution, giving less likely vocabulary terms a higher chance of being picked and introducing creative variety into the text:</w:t>
      </w:r>
    </w:p>
    <w:p w14:paraId="076D18B4" w14:textId="77777777" w:rsidR="0062368F" w:rsidRDefault="0062368F" w:rsidP="0062368F">
      <w:pPr>
        <w:spacing w:before="120" w:after="120"/>
        <w:jc w:val="center"/>
      </w:pPr>
      <w:r>
        <w:rPr>
          <w:rFonts w:ascii="Times New Roman" w:hAnsi="Times New Roman"/>
          <w:i/>
          <w:sz w:val="21"/>
        </w:rPr>
        <w:t>P(</w:t>
      </w:r>
      <w:proofErr w:type="spellStart"/>
      <w:r>
        <w:rPr>
          <w:rFonts w:ascii="Times New Roman" w:hAnsi="Times New Roman"/>
          <w:i/>
          <w:sz w:val="21"/>
        </w:rPr>
        <w:t>x_i</w:t>
      </w:r>
      <w:proofErr w:type="spellEnd"/>
      <w:r>
        <w:rPr>
          <w:rFonts w:ascii="Times New Roman" w:hAnsi="Times New Roman"/>
          <w:i/>
          <w:sz w:val="21"/>
        </w:rPr>
        <w:t xml:space="preserve">) = </w:t>
      </w:r>
      <w:proofErr w:type="gramStart"/>
      <w:r>
        <w:rPr>
          <w:rFonts w:ascii="Times New Roman" w:hAnsi="Times New Roman"/>
          <w:i/>
          <w:sz w:val="21"/>
        </w:rPr>
        <w:t>exp(</w:t>
      </w:r>
      <w:proofErr w:type="spellStart"/>
      <w:proofErr w:type="gramEnd"/>
      <w:r>
        <w:rPr>
          <w:rFonts w:ascii="Times New Roman" w:hAnsi="Times New Roman"/>
          <w:i/>
          <w:sz w:val="21"/>
        </w:rPr>
        <w:t>z_i</w:t>
      </w:r>
      <w:proofErr w:type="spellEnd"/>
      <w:r>
        <w:rPr>
          <w:rFonts w:ascii="Times New Roman" w:hAnsi="Times New Roman"/>
          <w:i/>
          <w:sz w:val="21"/>
        </w:rPr>
        <w:t xml:space="preserve"> / T) / ∑_{j=</w:t>
      </w:r>
      <w:proofErr w:type="gramStart"/>
      <w:r>
        <w:rPr>
          <w:rFonts w:ascii="Times New Roman" w:hAnsi="Times New Roman"/>
          <w:i/>
          <w:sz w:val="21"/>
        </w:rPr>
        <w:t>1}^</w:t>
      </w:r>
      <w:proofErr w:type="gramEnd"/>
      <w:r>
        <w:rPr>
          <w:rFonts w:ascii="Times New Roman" w:hAnsi="Times New Roman"/>
          <w:i/>
          <w:sz w:val="21"/>
        </w:rPr>
        <w:t xml:space="preserve">V </w:t>
      </w:r>
      <w:proofErr w:type="gramStart"/>
      <w:r>
        <w:rPr>
          <w:rFonts w:ascii="Times New Roman" w:hAnsi="Times New Roman"/>
          <w:i/>
          <w:sz w:val="21"/>
        </w:rPr>
        <w:t>exp(</w:t>
      </w:r>
      <w:proofErr w:type="spellStart"/>
      <w:proofErr w:type="gramEnd"/>
      <w:r>
        <w:rPr>
          <w:rFonts w:ascii="Times New Roman" w:hAnsi="Times New Roman"/>
          <w:i/>
          <w:sz w:val="21"/>
        </w:rPr>
        <w:t>z_j</w:t>
      </w:r>
      <w:proofErr w:type="spellEnd"/>
      <w:r>
        <w:rPr>
          <w:rFonts w:ascii="Times New Roman" w:hAnsi="Times New Roman"/>
          <w:i/>
          <w:sz w:val="21"/>
        </w:rPr>
        <w:t xml:space="preserve"> / T)</w:t>
      </w:r>
    </w:p>
    <w:p w14:paraId="7F5978A5" w14:textId="77777777" w:rsidR="0062368F" w:rsidRDefault="0062368F" w:rsidP="0062368F">
      <w:pPr>
        <w:spacing w:after="120"/>
        <w:ind w:firstLine="360"/>
        <w:jc w:val="both"/>
      </w:pPr>
      <w:r>
        <w:rPr>
          <w:rFonts w:ascii="Times New Roman" w:hAnsi="Times New Roman"/>
          <w:sz w:val="20"/>
        </w:rPr>
        <w:t>Top-P sampling, or Nucleus Sampling, offers a dynamic way to control token variety. Instead of looking at a fixed number of words, it sorts the vocabulary by probability and cuts off the tail once the cumulative probability hits a set threshold P. For example, if P is set to 0.90, the system only samples from the top core group of words that together make up 90% of the probability mass, filtering out unusual or irrelevant words completely.</w:t>
      </w:r>
    </w:p>
    <w:p w14:paraId="2676482E" w14:textId="77777777" w:rsidR="0062368F" w:rsidRDefault="0062368F" w:rsidP="0062368F">
      <w:pPr>
        <w:keepNext/>
        <w:spacing w:before="160" w:after="80"/>
      </w:pPr>
      <w:r>
        <w:rPr>
          <w:rFonts w:ascii="Times New Roman" w:hAnsi="Times New Roman"/>
          <w:b/>
          <w:i/>
          <w:sz w:val="20"/>
        </w:rPr>
        <w:t>C. Auto-Regressive Recurrence and the Stateless Architecture</w:t>
      </w:r>
    </w:p>
    <w:p w14:paraId="22BBD877" w14:textId="77777777" w:rsidR="0062368F" w:rsidRDefault="0062368F" w:rsidP="0062368F">
      <w:pPr>
        <w:spacing w:after="120"/>
        <w:ind w:firstLine="360"/>
        <w:jc w:val="both"/>
      </w:pPr>
      <w:r>
        <w:rPr>
          <w:rFonts w:ascii="Times New Roman" w:hAnsi="Times New Roman"/>
          <w:sz w:val="20"/>
        </w:rPr>
        <w:t>Once a final token is chosen through these sampling methods, it is immediately appended to the end of the historical input token array. The entire expanded token sequence then flows back into the transformer layers to calculate the next token step. This looping process highlights a key aspect of modern Large Language Models: they have no persistent, long-term internal runtime memory between separate completion requests. Every API query or chat response is calculated independently from a blank slate.</w:t>
      </w:r>
    </w:p>
    <w:p w14:paraId="1B6C1936" w14:textId="77777777" w:rsidR="0062368F" w:rsidRDefault="0062368F" w:rsidP="0062368F">
      <w:pPr>
        <w:spacing w:after="120"/>
        <w:ind w:firstLine="360"/>
        <w:jc w:val="both"/>
      </w:pPr>
      <w:r>
        <w:rPr>
          <w:rFonts w:ascii="Times New Roman" w:hAnsi="Times New Roman"/>
          <w:sz w:val="20"/>
        </w:rPr>
        <w:t xml:space="preserve">Because the architecture is inherently stateless, the entire expanding history—including system configuration instructions, past conversation turns, and external tool or database outputs—must be re-sent and re-processed at every step. This requirement creates a major challenge when working with hardware limits: the model's Context Window. If a </w:t>
      </w:r>
      <w:r>
        <w:rPr>
          <w:rFonts w:ascii="Times New Roman" w:hAnsi="Times New Roman"/>
          <w:sz w:val="20"/>
        </w:rPr>
        <w:lastRenderedPageBreak/>
        <w:t>conversation grows larger than this hard hardware boundary, the system must use truncation or memory compression techniques to keep the total token count within safe operating limits.</w:t>
      </w:r>
    </w:p>
    <w:p w14:paraId="1D0FE723" w14:textId="77777777" w:rsidR="0062368F" w:rsidRDefault="0062368F" w:rsidP="0062368F">
      <w:pPr>
        <w:spacing w:after="120"/>
        <w:ind w:firstLine="360"/>
        <w:jc w:val="both"/>
      </w:pPr>
      <w:r>
        <w:rPr>
          <w:rFonts w:ascii="Times New Roman" w:hAnsi="Times New Roman"/>
          <w:sz w:val="20"/>
        </w:rPr>
        <w:t>The following table details how adjusting generation hyperparameters changes model creativity, precision, and alignment:</w:t>
      </w:r>
    </w:p>
    <w:tbl>
      <w:tblPr>
        <w:tblW w:w="0" w:type="auto"/>
        <w:jc w:val="center"/>
        <w:tblLook w:val="04A0" w:firstRow="1" w:lastRow="0" w:firstColumn="1" w:lastColumn="0" w:noHBand="0" w:noVBand="1"/>
      </w:tblPr>
      <w:tblGrid>
        <w:gridCol w:w="2437"/>
        <w:gridCol w:w="2437"/>
        <w:gridCol w:w="2437"/>
        <w:gridCol w:w="2437"/>
      </w:tblGrid>
      <w:tr w:rsidR="0062368F" w14:paraId="6B7C9C6D" w14:textId="77777777" w:rsidTr="00FB6D3C">
        <w:trPr>
          <w:jc w:val="center"/>
        </w:trPr>
        <w:tc>
          <w:tcPr>
            <w:tcW w:w="2437" w:type="dxa"/>
            <w:tcBorders>
              <w:top w:val="single" w:sz="4" w:space="0" w:color="D3D3D3"/>
              <w:bottom w:val="single" w:sz="4" w:space="0" w:color="D3D3D3"/>
            </w:tcBorders>
          </w:tcPr>
          <w:p w14:paraId="0622FE3D" w14:textId="77777777" w:rsidR="0062368F" w:rsidRDefault="0062368F" w:rsidP="00FB6D3C">
            <w:pPr>
              <w:spacing w:after="40"/>
              <w:jc w:val="center"/>
            </w:pPr>
            <w:r>
              <w:rPr>
                <w:rFonts w:ascii="Times New Roman" w:hAnsi="Times New Roman"/>
                <w:b/>
                <w:sz w:val="19"/>
              </w:rPr>
              <w:t>Hyperparameter Type</w:t>
            </w:r>
          </w:p>
        </w:tc>
        <w:tc>
          <w:tcPr>
            <w:tcW w:w="2437" w:type="dxa"/>
            <w:tcBorders>
              <w:top w:val="single" w:sz="4" w:space="0" w:color="D3D3D3"/>
              <w:bottom w:val="single" w:sz="4" w:space="0" w:color="D3D3D3"/>
            </w:tcBorders>
          </w:tcPr>
          <w:p w14:paraId="07801972" w14:textId="77777777" w:rsidR="0062368F" w:rsidRDefault="0062368F" w:rsidP="00FB6D3C">
            <w:pPr>
              <w:spacing w:after="40"/>
              <w:jc w:val="center"/>
            </w:pPr>
            <w:r>
              <w:rPr>
                <w:rFonts w:ascii="Times New Roman" w:hAnsi="Times New Roman"/>
                <w:b/>
                <w:sz w:val="19"/>
              </w:rPr>
              <w:t>Operational Setting</w:t>
            </w:r>
          </w:p>
        </w:tc>
        <w:tc>
          <w:tcPr>
            <w:tcW w:w="2437" w:type="dxa"/>
            <w:tcBorders>
              <w:top w:val="single" w:sz="4" w:space="0" w:color="D3D3D3"/>
              <w:bottom w:val="single" w:sz="4" w:space="0" w:color="D3D3D3"/>
            </w:tcBorders>
          </w:tcPr>
          <w:p w14:paraId="585CCF21" w14:textId="77777777" w:rsidR="0062368F" w:rsidRDefault="0062368F" w:rsidP="00FB6D3C">
            <w:pPr>
              <w:spacing w:after="40"/>
              <w:jc w:val="center"/>
            </w:pPr>
            <w:r>
              <w:rPr>
                <w:rFonts w:ascii="Times New Roman" w:hAnsi="Times New Roman"/>
                <w:b/>
                <w:sz w:val="19"/>
              </w:rPr>
              <w:t>Impact on Probability Shape</w:t>
            </w:r>
          </w:p>
        </w:tc>
        <w:tc>
          <w:tcPr>
            <w:tcW w:w="2437" w:type="dxa"/>
            <w:tcBorders>
              <w:top w:val="single" w:sz="4" w:space="0" w:color="D3D3D3"/>
              <w:bottom w:val="single" w:sz="4" w:space="0" w:color="D3D3D3"/>
            </w:tcBorders>
          </w:tcPr>
          <w:p w14:paraId="7B82FEF9" w14:textId="77777777" w:rsidR="0062368F" w:rsidRDefault="0062368F" w:rsidP="00FB6D3C">
            <w:pPr>
              <w:spacing w:after="40"/>
              <w:jc w:val="center"/>
            </w:pPr>
            <w:r>
              <w:rPr>
                <w:rFonts w:ascii="Times New Roman" w:hAnsi="Times New Roman"/>
                <w:b/>
                <w:sz w:val="19"/>
              </w:rPr>
              <w:t>Typical Output Characteristics</w:t>
            </w:r>
          </w:p>
        </w:tc>
      </w:tr>
      <w:tr w:rsidR="0062368F" w14:paraId="7843FB75" w14:textId="77777777" w:rsidTr="00FB6D3C">
        <w:trPr>
          <w:jc w:val="center"/>
        </w:trPr>
        <w:tc>
          <w:tcPr>
            <w:tcW w:w="2437" w:type="dxa"/>
            <w:tcBorders>
              <w:top w:val="single" w:sz="4" w:space="0" w:color="D3D3D3"/>
              <w:bottom w:val="single" w:sz="4" w:space="0" w:color="D3D3D3"/>
            </w:tcBorders>
          </w:tcPr>
          <w:p w14:paraId="2689F91C" w14:textId="77777777" w:rsidR="0062368F" w:rsidRDefault="0062368F" w:rsidP="00FB6D3C">
            <w:pPr>
              <w:spacing w:after="40"/>
              <w:jc w:val="center"/>
            </w:pPr>
            <w:r>
              <w:rPr>
                <w:rFonts w:ascii="Times New Roman" w:hAnsi="Times New Roman"/>
                <w:sz w:val="19"/>
              </w:rPr>
              <w:t>Temperature (T)</w:t>
            </w:r>
          </w:p>
        </w:tc>
        <w:tc>
          <w:tcPr>
            <w:tcW w:w="2437" w:type="dxa"/>
            <w:tcBorders>
              <w:top w:val="single" w:sz="4" w:space="0" w:color="D3D3D3"/>
              <w:bottom w:val="single" w:sz="4" w:space="0" w:color="D3D3D3"/>
            </w:tcBorders>
          </w:tcPr>
          <w:p w14:paraId="16267639" w14:textId="77777777" w:rsidR="0062368F" w:rsidRDefault="0062368F" w:rsidP="00FB6D3C">
            <w:pPr>
              <w:spacing w:after="40"/>
              <w:jc w:val="center"/>
            </w:pPr>
            <w:r>
              <w:rPr>
                <w:rFonts w:ascii="Times New Roman" w:hAnsi="Times New Roman"/>
                <w:sz w:val="19"/>
              </w:rPr>
              <w:t>Low (e.g., T = 0.2)</w:t>
            </w:r>
          </w:p>
        </w:tc>
        <w:tc>
          <w:tcPr>
            <w:tcW w:w="2437" w:type="dxa"/>
            <w:tcBorders>
              <w:top w:val="single" w:sz="4" w:space="0" w:color="D3D3D3"/>
              <w:bottom w:val="single" w:sz="4" w:space="0" w:color="D3D3D3"/>
            </w:tcBorders>
          </w:tcPr>
          <w:p w14:paraId="5C923462" w14:textId="77777777" w:rsidR="0062368F" w:rsidRDefault="0062368F" w:rsidP="00FB6D3C">
            <w:pPr>
              <w:spacing w:after="40"/>
              <w:jc w:val="center"/>
            </w:pPr>
            <w:r>
              <w:rPr>
                <w:rFonts w:ascii="Times New Roman" w:hAnsi="Times New Roman"/>
                <w:sz w:val="19"/>
              </w:rPr>
              <w:t>Accentuates peaks, dampens tail choices</w:t>
            </w:r>
          </w:p>
        </w:tc>
        <w:tc>
          <w:tcPr>
            <w:tcW w:w="2437" w:type="dxa"/>
            <w:tcBorders>
              <w:top w:val="single" w:sz="4" w:space="0" w:color="D3D3D3"/>
              <w:bottom w:val="single" w:sz="4" w:space="0" w:color="D3D3D3"/>
            </w:tcBorders>
          </w:tcPr>
          <w:p w14:paraId="6FF07EF9" w14:textId="77777777" w:rsidR="0062368F" w:rsidRDefault="0062368F" w:rsidP="00FB6D3C">
            <w:pPr>
              <w:spacing w:after="40"/>
              <w:jc w:val="center"/>
            </w:pPr>
            <w:r>
              <w:rPr>
                <w:rFonts w:ascii="Times New Roman" w:hAnsi="Times New Roman"/>
                <w:sz w:val="19"/>
              </w:rPr>
              <w:t>Highly deterministic, formal, repetitive</w:t>
            </w:r>
          </w:p>
        </w:tc>
      </w:tr>
      <w:tr w:rsidR="0062368F" w14:paraId="5F327CA0" w14:textId="77777777" w:rsidTr="00FB6D3C">
        <w:trPr>
          <w:jc w:val="center"/>
        </w:trPr>
        <w:tc>
          <w:tcPr>
            <w:tcW w:w="2437" w:type="dxa"/>
            <w:tcBorders>
              <w:top w:val="single" w:sz="4" w:space="0" w:color="D3D3D3"/>
              <w:bottom w:val="single" w:sz="4" w:space="0" w:color="D3D3D3"/>
            </w:tcBorders>
          </w:tcPr>
          <w:p w14:paraId="6312B203" w14:textId="77777777" w:rsidR="0062368F" w:rsidRDefault="0062368F" w:rsidP="00FB6D3C">
            <w:pPr>
              <w:spacing w:after="40"/>
              <w:jc w:val="center"/>
            </w:pPr>
            <w:r>
              <w:rPr>
                <w:rFonts w:ascii="Times New Roman" w:hAnsi="Times New Roman"/>
                <w:sz w:val="19"/>
              </w:rPr>
              <w:t>Temperature (T)</w:t>
            </w:r>
          </w:p>
        </w:tc>
        <w:tc>
          <w:tcPr>
            <w:tcW w:w="2437" w:type="dxa"/>
            <w:tcBorders>
              <w:top w:val="single" w:sz="4" w:space="0" w:color="D3D3D3"/>
              <w:bottom w:val="single" w:sz="4" w:space="0" w:color="D3D3D3"/>
            </w:tcBorders>
          </w:tcPr>
          <w:p w14:paraId="5F43F654" w14:textId="77777777" w:rsidR="0062368F" w:rsidRDefault="0062368F" w:rsidP="00FB6D3C">
            <w:pPr>
              <w:spacing w:after="40"/>
              <w:jc w:val="center"/>
            </w:pPr>
            <w:r>
              <w:rPr>
                <w:rFonts w:ascii="Times New Roman" w:hAnsi="Times New Roman"/>
                <w:sz w:val="19"/>
              </w:rPr>
              <w:t>High (e.g., T = 1.2)</w:t>
            </w:r>
          </w:p>
        </w:tc>
        <w:tc>
          <w:tcPr>
            <w:tcW w:w="2437" w:type="dxa"/>
            <w:tcBorders>
              <w:top w:val="single" w:sz="4" w:space="0" w:color="D3D3D3"/>
              <w:bottom w:val="single" w:sz="4" w:space="0" w:color="D3D3D3"/>
            </w:tcBorders>
          </w:tcPr>
          <w:p w14:paraId="4D4DDB2B" w14:textId="77777777" w:rsidR="0062368F" w:rsidRDefault="0062368F" w:rsidP="00FB6D3C">
            <w:pPr>
              <w:spacing w:after="40"/>
              <w:jc w:val="center"/>
            </w:pPr>
            <w:r>
              <w:rPr>
                <w:rFonts w:ascii="Times New Roman" w:hAnsi="Times New Roman"/>
                <w:sz w:val="19"/>
              </w:rPr>
              <w:t>Flattens peaks, lifts tail distribution</w:t>
            </w:r>
          </w:p>
        </w:tc>
        <w:tc>
          <w:tcPr>
            <w:tcW w:w="2437" w:type="dxa"/>
            <w:tcBorders>
              <w:top w:val="single" w:sz="4" w:space="0" w:color="D3D3D3"/>
              <w:bottom w:val="single" w:sz="4" w:space="0" w:color="D3D3D3"/>
            </w:tcBorders>
          </w:tcPr>
          <w:p w14:paraId="3EDDD49E" w14:textId="77777777" w:rsidR="0062368F" w:rsidRDefault="0062368F" w:rsidP="00FB6D3C">
            <w:pPr>
              <w:spacing w:after="40"/>
              <w:jc w:val="center"/>
            </w:pPr>
            <w:r>
              <w:rPr>
                <w:rFonts w:ascii="Times New Roman" w:hAnsi="Times New Roman"/>
                <w:sz w:val="19"/>
              </w:rPr>
              <w:t>Highly creative, unpredictable, erratic</w:t>
            </w:r>
          </w:p>
        </w:tc>
      </w:tr>
      <w:tr w:rsidR="0062368F" w14:paraId="17FB9198" w14:textId="77777777" w:rsidTr="00FB6D3C">
        <w:trPr>
          <w:jc w:val="center"/>
        </w:trPr>
        <w:tc>
          <w:tcPr>
            <w:tcW w:w="2437" w:type="dxa"/>
            <w:tcBorders>
              <w:top w:val="single" w:sz="4" w:space="0" w:color="D3D3D3"/>
              <w:bottom w:val="single" w:sz="4" w:space="0" w:color="D3D3D3"/>
            </w:tcBorders>
          </w:tcPr>
          <w:p w14:paraId="2EE3EE0D" w14:textId="77777777" w:rsidR="0062368F" w:rsidRDefault="0062368F" w:rsidP="00FB6D3C">
            <w:pPr>
              <w:spacing w:after="40"/>
              <w:jc w:val="center"/>
            </w:pPr>
            <w:r>
              <w:rPr>
                <w:rFonts w:ascii="Times New Roman" w:hAnsi="Times New Roman"/>
                <w:sz w:val="19"/>
              </w:rPr>
              <w:t>Top-P (Nucleus)</w:t>
            </w:r>
          </w:p>
        </w:tc>
        <w:tc>
          <w:tcPr>
            <w:tcW w:w="2437" w:type="dxa"/>
            <w:tcBorders>
              <w:top w:val="single" w:sz="4" w:space="0" w:color="D3D3D3"/>
              <w:bottom w:val="single" w:sz="4" w:space="0" w:color="D3D3D3"/>
            </w:tcBorders>
          </w:tcPr>
          <w:p w14:paraId="79304016" w14:textId="77777777" w:rsidR="0062368F" w:rsidRDefault="0062368F" w:rsidP="00FB6D3C">
            <w:pPr>
              <w:spacing w:after="40"/>
              <w:jc w:val="center"/>
            </w:pPr>
            <w:r>
              <w:rPr>
                <w:rFonts w:ascii="Times New Roman" w:hAnsi="Times New Roman"/>
                <w:sz w:val="19"/>
              </w:rPr>
              <w:t>Narrow (e.g., P = 0.40)</w:t>
            </w:r>
          </w:p>
        </w:tc>
        <w:tc>
          <w:tcPr>
            <w:tcW w:w="2437" w:type="dxa"/>
            <w:tcBorders>
              <w:top w:val="single" w:sz="4" w:space="0" w:color="D3D3D3"/>
              <w:bottom w:val="single" w:sz="4" w:space="0" w:color="D3D3D3"/>
            </w:tcBorders>
          </w:tcPr>
          <w:p w14:paraId="4B178440" w14:textId="77777777" w:rsidR="0062368F" w:rsidRDefault="0062368F" w:rsidP="00FB6D3C">
            <w:pPr>
              <w:spacing w:after="40"/>
              <w:jc w:val="center"/>
            </w:pPr>
            <w:r>
              <w:rPr>
                <w:rFonts w:ascii="Times New Roman" w:hAnsi="Times New Roman"/>
                <w:sz w:val="19"/>
              </w:rPr>
              <w:t>Restricts pool to highest probability mass</w:t>
            </w:r>
          </w:p>
        </w:tc>
        <w:tc>
          <w:tcPr>
            <w:tcW w:w="2437" w:type="dxa"/>
            <w:tcBorders>
              <w:top w:val="single" w:sz="4" w:space="0" w:color="D3D3D3"/>
              <w:bottom w:val="single" w:sz="4" w:space="0" w:color="D3D3D3"/>
            </w:tcBorders>
          </w:tcPr>
          <w:p w14:paraId="6039799E" w14:textId="77777777" w:rsidR="0062368F" w:rsidRDefault="0062368F" w:rsidP="00FB6D3C">
            <w:pPr>
              <w:spacing w:after="40"/>
              <w:jc w:val="center"/>
            </w:pPr>
            <w:r>
              <w:rPr>
                <w:rFonts w:ascii="Times New Roman" w:hAnsi="Times New Roman"/>
                <w:sz w:val="19"/>
              </w:rPr>
              <w:t>Safe, concise, tightly focused on facts</w:t>
            </w:r>
          </w:p>
        </w:tc>
      </w:tr>
      <w:tr w:rsidR="0062368F" w14:paraId="48BC21AF" w14:textId="77777777" w:rsidTr="00FB6D3C">
        <w:trPr>
          <w:jc w:val="center"/>
        </w:trPr>
        <w:tc>
          <w:tcPr>
            <w:tcW w:w="2437" w:type="dxa"/>
            <w:tcBorders>
              <w:top w:val="single" w:sz="4" w:space="0" w:color="D3D3D3"/>
              <w:bottom w:val="single" w:sz="4" w:space="0" w:color="D3D3D3"/>
            </w:tcBorders>
          </w:tcPr>
          <w:p w14:paraId="290D3CFA" w14:textId="77777777" w:rsidR="0062368F" w:rsidRDefault="0062368F" w:rsidP="00FB6D3C">
            <w:pPr>
              <w:spacing w:after="40"/>
              <w:jc w:val="center"/>
            </w:pPr>
            <w:r>
              <w:rPr>
                <w:rFonts w:ascii="Times New Roman" w:hAnsi="Times New Roman"/>
                <w:sz w:val="19"/>
              </w:rPr>
              <w:t>Top-P (Nucleus)</w:t>
            </w:r>
          </w:p>
        </w:tc>
        <w:tc>
          <w:tcPr>
            <w:tcW w:w="2437" w:type="dxa"/>
            <w:tcBorders>
              <w:top w:val="single" w:sz="4" w:space="0" w:color="D3D3D3"/>
              <w:bottom w:val="single" w:sz="4" w:space="0" w:color="D3D3D3"/>
            </w:tcBorders>
          </w:tcPr>
          <w:p w14:paraId="7BE9049B" w14:textId="77777777" w:rsidR="0062368F" w:rsidRDefault="0062368F" w:rsidP="00FB6D3C">
            <w:pPr>
              <w:spacing w:after="40"/>
              <w:jc w:val="center"/>
            </w:pPr>
            <w:r>
              <w:rPr>
                <w:rFonts w:ascii="Times New Roman" w:hAnsi="Times New Roman"/>
                <w:sz w:val="19"/>
              </w:rPr>
              <w:t>Broad (e.g., P = 0.95)</w:t>
            </w:r>
          </w:p>
        </w:tc>
        <w:tc>
          <w:tcPr>
            <w:tcW w:w="2437" w:type="dxa"/>
            <w:tcBorders>
              <w:top w:val="single" w:sz="4" w:space="0" w:color="D3D3D3"/>
              <w:bottom w:val="single" w:sz="4" w:space="0" w:color="D3D3D3"/>
            </w:tcBorders>
          </w:tcPr>
          <w:p w14:paraId="35629A95" w14:textId="77777777" w:rsidR="0062368F" w:rsidRDefault="0062368F" w:rsidP="00FB6D3C">
            <w:pPr>
              <w:spacing w:after="40"/>
              <w:jc w:val="center"/>
            </w:pPr>
            <w:r>
              <w:rPr>
                <w:rFonts w:ascii="Times New Roman" w:hAnsi="Times New Roman"/>
                <w:sz w:val="19"/>
              </w:rPr>
              <w:t>Retains an expansive pool of valid choices</w:t>
            </w:r>
          </w:p>
        </w:tc>
        <w:tc>
          <w:tcPr>
            <w:tcW w:w="2437" w:type="dxa"/>
            <w:tcBorders>
              <w:top w:val="single" w:sz="4" w:space="0" w:color="D3D3D3"/>
              <w:bottom w:val="single" w:sz="4" w:space="0" w:color="D3D3D3"/>
            </w:tcBorders>
          </w:tcPr>
          <w:p w14:paraId="22D10BBD" w14:textId="77777777" w:rsidR="0062368F" w:rsidRDefault="0062368F" w:rsidP="00FB6D3C">
            <w:pPr>
              <w:spacing w:after="40"/>
              <w:jc w:val="center"/>
            </w:pPr>
            <w:r>
              <w:rPr>
                <w:rFonts w:ascii="Times New Roman" w:hAnsi="Times New Roman"/>
                <w:sz w:val="19"/>
              </w:rPr>
              <w:t>Rich, verbose, naturally fluid flow</w:t>
            </w:r>
          </w:p>
        </w:tc>
      </w:tr>
    </w:tbl>
    <w:p w14:paraId="7465101C" w14:textId="77777777" w:rsidR="0062368F" w:rsidRDefault="0062368F" w:rsidP="0062368F">
      <w:pPr>
        <w:spacing w:before="80" w:after="240"/>
        <w:jc w:val="center"/>
      </w:pPr>
      <w:r>
        <w:rPr>
          <w:rFonts w:ascii="Times New Roman" w:hAnsi="Times New Roman"/>
          <w:b/>
          <w:sz w:val="17"/>
        </w:rPr>
        <w:t>TABLE VI: Inference Hyperparameter Settings and Emerging Behavioral Profiles</w:t>
      </w:r>
    </w:p>
    <w:p w14:paraId="7F6889B0" w14:textId="77777777" w:rsidR="00AE6030" w:rsidRDefault="00AE6030" w:rsidP="00AE6030">
      <w:pPr>
        <w:keepNext/>
        <w:spacing w:before="280" w:after="120"/>
        <w:jc w:val="center"/>
      </w:pPr>
      <w:r>
        <w:rPr>
          <w:rFonts w:ascii="Times New Roman" w:hAnsi="Times New Roman"/>
          <w:b/>
        </w:rPr>
        <w:t>VII. CONCLUSION</w:t>
      </w:r>
    </w:p>
    <w:p w14:paraId="68772DD4" w14:textId="77777777" w:rsidR="00AE6030" w:rsidRDefault="00AE6030" w:rsidP="00AE6030">
      <w:pPr>
        <w:keepNext/>
        <w:spacing w:before="160" w:after="80"/>
      </w:pPr>
      <w:r>
        <w:rPr>
          <w:rFonts w:ascii="Times New Roman" w:hAnsi="Times New Roman"/>
          <w:b/>
          <w:i/>
          <w:sz w:val="20"/>
        </w:rPr>
        <w:t>A. Demystifying Cognitive Agency in Statistical Architectures</w:t>
      </w:r>
    </w:p>
    <w:p w14:paraId="3F2618D3" w14:textId="77777777" w:rsidR="00AE6030" w:rsidRDefault="00AE6030" w:rsidP="00AE6030">
      <w:pPr>
        <w:spacing w:after="120"/>
        <w:ind w:firstLine="360"/>
        <w:jc w:val="both"/>
      </w:pPr>
      <w:r>
        <w:rPr>
          <w:rFonts w:ascii="Times New Roman" w:hAnsi="Times New Roman"/>
          <w:sz w:val="20"/>
        </w:rPr>
        <w:t>By tracking the historical development of machine intelligence from basic binary logic models to complex, multi-layered architectures, this comprehensive analysis clarifies the exact nature of Large Language Models. Rather than cognitive agents possessing genuine understanding, independent thought, or internal self-awareness, these systems are highly scaled statistical engines. They function primarily as advanced pattern-matching, predictive autocomplete platforms. Their core task is to calculate the mathematical probabilities of upcoming words based on the patterns they have observed in historical training data. The model does not comprehend concepts; it maps the structural relationships of symbols within an engineered geometric space.</w:t>
      </w:r>
    </w:p>
    <w:p w14:paraId="33932554" w14:textId="77777777" w:rsidR="00AE6030" w:rsidRDefault="00AE6030" w:rsidP="00AE6030">
      <w:pPr>
        <w:spacing w:after="120"/>
        <w:ind w:firstLine="360"/>
        <w:jc w:val="both"/>
      </w:pPr>
      <w:r>
        <w:rPr>
          <w:rFonts w:ascii="Times New Roman" w:hAnsi="Times New Roman"/>
          <w:sz w:val="20"/>
        </w:rPr>
        <w:t>The common assumption that an artificial model possesses genuine intelligence stems from its fluid linguistic output. However, this output is simply the result of mathematical optimizations processing thousands of variables simultaneously. By analyzing text data at scale, the architecture discovers structural shortcuts that mirror human logic, providing functional answers without needing actual conscious intent or semantic comprehension.</w:t>
      </w:r>
    </w:p>
    <w:p w14:paraId="2F0BD6B7" w14:textId="77777777" w:rsidR="00AE6030" w:rsidRDefault="00AE6030" w:rsidP="00AE6030">
      <w:pPr>
        <w:keepNext/>
        <w:spacing w:before="160" w:after="80"/>
      </w:pPr>
      <w:r>
        <w:rPr>
          <w:rFonts w:ascii="Times New Roman" w:hAnsi="Times New Roman"/>
          <w:b/>
          <w:i/>
          <w:sz w:val="20"/>
        </w:rPr>
        <w:t>B. The Multi-Stage Optimization Pipeline</w:t>
      </w:r>
    </w:p>
    <w:p w14:paraId="74390418" w14:textId="77777777" w:rsidR="00AE6030" w:rsidRDefault="00AE6030" w:rsidP="00AE6030">
      <w:pPr>
        <w:spacing w:after="120"/>
        <w:ind w:firstLine="360"/>
        <w:jc w:val="both"/>
      </w:pPr>
      <w:r>
        <w:rPr>
          <w:rFonts w:ascii="Times New Roman" w:hAnsi="Times New Roman"/>
          <w:sz w:val="20"/>
        </w:rPr>
        <w:t>The illusion of natural, conscious dialogue is built intentionally through a multi-stage training pipeline designed to mask raw statistical probabilities behind human-like conversational styles. This system optimization is split into three foundational phases:</w:t>
      </w:r>
    </w:p>
    <w:p w14:paraId="4A5EEFD9" w14:textId="77777777" w:rsidR="00AE6030" w:rsidRDefault="00AE6030" w:rsidP="00AE6030">
      <w:pPr>
        <w:spacing w:after="120"/>
        <w:ind w:firstLine="720"/>
        <w:jc w:val="both"/>
      </w:pPr>
      <w:r>
        <w:rPr>
          <w:rFonts w:ascii="Times New Roman" w:hAnsi="Times New Roman"/>
          <w:sz w:val="20"/>
        </w:rPr>
        <w:t>1) Mass Internet Pre-training: The framework ingests enormous, unstructured public web datasets to build its primary language baseline. During this phase, the model learns the syntax, grammatical structures, and general concepts of human speech by predicting hidden tokens across billions of sample sentences.</w:t>
      </w:r>
    </w:p>
    <w:p w14:paraId="37243DA9" w14:textId="77777777" w:rsidR="00AE6030" w:rsidRDefault="00AE6030" w:rsidP="00AE6030">
      <w:pPr>
        <w:spacing w:after="120"/>
        <w:ind w:firstLine="720"/>
        <w:jc w:val="both"/>
      </w:pPr>
      <w:r>
        <w:rPr>
          <w:rFonts w:ascii="Times New Roman" w:hAnsi="Times New Roman"/>
          <w:sz w:val="20"/>
        </w:rPr>
        <w:t>2) Supervised Fine-Tuning (SFT): To transition the system from a chaotic, next-token predictor to a helpful virtual assistant, engineers train the model on curated datasets of high-quality question-and-answer pairs. This phase teaches the network the typical tone and formatting expected in a helpful response.</w:t>
      </w:r>
    </w:p>
    <w:p w14:paraId="045E5078" w14:textId="77777777" w:rsidR="00AE6030" w:rsidRDefault="00AE6030" w:rsidP="00AE6030">
      <w:pPr>
        <w:spacing w:after="120"/>
        <w:ind w:firstLine="720"/>
        <w:jc w:val="both"/>
      </w:pPr>
      <w:r>
        <w:rPr>
          <w:rFonts w:ascii="Times New Roman" w:hAnsi="Times New Roman"/>
          <w:sz w:val="20"/>
        </w:rPr>
        <w:t>3) Reinforcement Learning from Human Feedback (RLHF): Finally, response boundaries are adjusted by incorporating human evaluations. By using reward models built from human rankings, developers align the system's outputs with safety policies, factual clarity, and helpful conversational traits.</w:t>
      </w:r>
    </w:p>
    <w:p w14:paraId="3141B76E" w14:textId="77777777" w:rsidR="00AE6030" w:rsidRDefault="00AE6030" w:rsidP="00AE6030">
      <w:pPr>
        <w:keepNext/>
        <w:spacing w:before="160" w:after="80"/>
      </w:pPr>
      <w:r>
        <w:rPr>
          <w:rFonts w:ascii="Times New Roman" w:hAnsi="Times New Roman"/>
          <w:b/>
          <w:i/>
          <w:sz w:val="20"/>
        </w:rPr>
        <w:t>C. Summary of System Transformations</w:t>
      </w:r>
    </w:p>
    <w:p w14:paraId="4126B467" w14:textId="77777777" w:rsidR="00AE6030" w:rsidRDefault="00AE6030" w:rsidP="00AE6030">
      <w:pPr>
        <w:spacing w:after="120"/>
        <w:ind w:firstLine="360"/>
        <w:jc w:val="both"/>
      </w:pPr>
      <w:r>
        <w:rPr>
          <w:rFonts w:ascii="Times New Roman" w:hAnsi="Times New Roman"/>
          <w:sz w:val="20"/>
        </w:rPr>
        <w:t>Understanding the clear line between statistical text generation and actual conscious thought is vital for developers and researchers deploying downstream applications. When these models are stripped of anthropomorphic assumptions, they can be used more safely and effectively as precise information-processing tools within enterprise software engineering.</w:t>
      </w:r>
    </w:p>
    <w:p w14:paraId="04E3AB2A" w14:textId="77777777" w:rsidR="00AE6030" w:rsidRDefault="00AE6030" w:rsidP="00AE6030">
      <w:pPr>
        <w:spacing w:after="120"/>
        <w:ind w:firstLine="360"/>
        <w:jc w:val="both"/>
      </w:pPr>
      <w:r>
        <w:rPr>
          <w:rFonts w:ascii="Times New Roman" w:hAnsi="Times New Roman"/>
          <w:sz w:val="20"/>
        </w:rPr>
        <w:lastRenderedPageBreak/>
        <w:t>The distinct adjustments across the three primary optimization layers of modern model development are summarized below:</w:t>
      </w:r>
    </w:p>
    <w:tbl>
      <w:tblPr>
        <w:tblW w:w="0" w:type="auto"/>
        <w:jc w:val="center"/>
        <w:tblLook w:val="04A0" w:firstRow="1" w:lastRow="0" w:firstColumn="1" w:lastColumn="0" w:noHBand="0" w:noVBand="1"/>
      </w:tblPr>
      <w:tblGrid>
        <w:gridCol w:w="2437"/>
        <w:gridCol w:w="2437"/>
        <w:gridCol w:w="2437"/>
        <w:gridCol w:w="2437"/>
      </w:tblGrid>
      <w:tr w:rsidR="00AE6030" w14:paraId="310C81BA" w14:textId="77777777" w:rsidTr="00FB6D3C">
        <w:trPr>
          <w:jc w:val="center"/>
        </w:trPr>
        <w:tc>
          <w:tcPr>
            <w:tcW w:w="2437" w:type="dxa"/>
            <w:tcBorders>
              <w:top w:val="single" w:sz="4" w:space="0" w:color="D3D3D3"/>
              <w:bottom w:val="single" w:sz="4" w:space="0" w:color="D3D3D3"/>
            </w:tcBorders>
          </w:tcPr>
          <w:p w14:paraId="2D2A1245" w14:textId="77777777" w:rsidR="00AE6030" w:rsidRDefault="00AE6030" w:rsidP="00FB6D3C">
            <w:pPr>
              <w:spacing w:after="40"/>
              <w:jc w:val="center"/>
            </w:pPr>
            <w:r>
              <w:rPr>
                <w:rFonts w:ascii="Times New Roman" w:hAnsi="Times New Roman"/>
                <w:b/>
                <w:sz w:val="19"/>
              </w:rPr>
              <w:t>Training Stage Phase</w:t>
            </w:r>
          </w:p>
        </w:tc>
        <w:tc>
          <w:tcPr>
            <w:tcW w:w="2437" w:type="dxa"/>
            <w:tcBorders>
              <w:top w:val="single" w:sz="4" w:space="0" w:color="D3D3D3"/>
              <w:bottom w:val="single" w:sz="4" w:space="0" w:color="D3D3D3"/>
            </w:tcBorders>
          </w:tcPr>
          <w:p w14:paraId="420BBAC1" w14:textId="77777777" w:rsidR="00AE6030" w:rsidRDefault="00AE6030" w:rsidP="00FB6D3C">
            <w:pPr>
              <w:spacing w:after="40"/>
              <w:jc w:val="center"/>
            </w:pPr>
            <w:r>
              <w:rPr>
                <w:rFonts w:ascii="Times New Roman" w:hAnsi="Times New Roman"/>
                <w:b/>
                <w:sz w:val="19"/>
              </w:rPr>
              <w:t>Primary Data Source</w:t>
            </w:r>
          </w:p>
        </w:tc>
        <w:tc>
          <w:tcPr>
            <w:tcW w:w="2437" w:type="dxa"/>
            <w:tcBorders>
              <w:top w:val="single" w:sz="4" w:space="0" w:color="D3D3D3"/>
              <w:bottom w:val="single" w:sz="4" w:space="0" w:color="D3D3D3"/>
            </w:tcBorders>
          </w:tcPr>
          <w:p w14:paraId="57086836" w14:textId="77777777" w:rsidR="00AE6030" w:rsidRDefault="00AE6030" w:rsidP="00FB6D3C">
            <w:pPr>
              <w:spacing w:after="40"/>
              <w:jc w:val="center"/>
            </w:pPr>
            <w:r>
              <w:rPr>
                <w:rFonts w:ascii="Times New Roman" w:hAnsi="Times New Roman"/>
                <w:b/>
                <w:sz w:val="19"/>
              </w:rPr>
              <w:t>Algorithmic Focus</w:t>
            </w:r>
          </w:p>
        </w:tc>
        <w:tc>
          <w:tcPr>
            <w:tcW w:w="2437" w:type="dxa"/>
            <w:tcBorders>
              <w:top w:val="single" w:sz="4" w:space="0" w:color="D3D3D3"/>
              <w:bottom w:val="single" w:sz="4" w:space="0" w:color="D3D3D3"/>
            </w:tcBorders>
          </w:tcPr>
          <w:p w14:paraId="7892C13F" w14:textId="77777777" w:rsidR="00AE6030" w:rsidRDefault="00AE6030" w:rsidP="00FB6D3C">
            <w:pPr>
              <w:spacing w:after="40"/>
              <w:jc w:val="center"/>
            </w:pPr>
            <w:r>
              <w:rPr>
                <w:rFonts w:ascii="Times New Roman" w:hAnsi="Times New Roman"/>
                <w:b/>
                <w:sz w:val="19"/>
              </w:rPr>
              <w:t>Emergent System Capability</w:t>
            </w:r>
          </w:p>
        </w:tc>
      </w:tr>
      <w:tr w:rsidR="00AE6030" w14:paraId="4C4F01D9" w14:textId="77777777" w:rsidTr="00FB6D3C">
        <w:trPr>
          <w:jc w:val="center"/>
        </w:trPr>
        <w:tc>
          <w:tcPr>
            <w:tcW w:w="2437" w:type="dxa"/>
            <w:tcBorders>
              <w:top w:val="single" w:sz="4" w:space="0" w:color="D3D3D3"/>
              <w:bottom w:val="single" w:sz="4" w:space="0" w:color="D3D3D3"/>
            </w:tcBorders>
          </w:tcPr>
          <w:p w14:paraId="47D98F84" w14:textId="77777777" w:rsidR="00AE6030" w:rsidRDefault="00AE6030" w:rsidP="00FB6D3C">
            <w:pPr>
              <w:spacing w:after="40"/>
              <w:jc w:val="center"/>
            </w:pPr>
            <w:r>
              <w:rPr>
                <w:rFonts w:ascii="Times New Roman" w:hAnsi="Times New Roman"/>
                <w:sz w:val="19"/>
              </w:rPr>
              <w:t xml:space="preserve">Mass </w:t>
            </w:r>
            <w:proofErr w:type="gramStart"/>
            <w:r>
              <w:rPr>
                <w:rFonts w:ascii="Times New Roman" w:hAnsi="Times New Roman"/>
                <w:sz w:val="19"/>
              </w:rPr>
              <w:t>Pre-training</w:t>
            </w:r>
            <w:proofErr w:type="gramEnd"/>
          </w:p>
        </w:tc>
        <w:tc>
          <w:tcPr>
            <w:tcW w:w="2437" w:type="dxa"/>
            <w:tcBorders>
              <w:top w:val="single" w:sz="4" w:space="0" w:color="D3D3D3"/>
              <w:bottom w:val="single" w:sz="4" w:space="0" w:color="D3D3D3"/>
            </w:tcBorders>
          </w:tcPr>
          <w:p w14:paraId="006397B8" w14:textId="77777777" w:rsidR="00AE6030" w:rsidRDefault="00AE6030" w:rsidP="00FB6D3C">
            <w:pPr>
              <w:spacing w:after="40"/>
              <w:jc w:val="center"/>
            </w:pPr>
            <w:r>
              <w:rPr>
                <w:rFonts w:ascii="Times New Roman" w:hAnsi="Times New Roman"/>
                <w:sz w:val="19"/>
              </w:rPr>
              <w:t>Unstructured Web Repositories</w:t>
            </w:r>
          </w:p>
        </w:tc>
        <w:tc>
          <w:tcPr>
            <w:tcW w:w="2437" w:type="dxa"/>
            <w:tcBorders>
              <w:top w:val="single" w:sz="4" w:space="0" w:color="D3D3D3"/>
              <w:bottom w:val="single" w:sz="4" w:space="0" w:color="D3D3D3"/>
            </w:tcBorders>
          </w:tcPr>
          <w:p w14:paraId="07C01C61" w14:textId="77777777" w:rsidR="00AE6030" w:rsidRDefault="00AE6030" w:rsidP="00FB6D3C">
            <w:pPr>
              <w:spacing w:after="40"/>
              <w:jc w:val="center"/>
            </w:pPr>
            <w:r>
              <w:rPr>
                <w:rFonts w:ascii="Times New Roman" w:hAnsi="Times New Roman"/>
                <w:sz w:val="19"/>
              </w:rPr>
              <w:t>Predicting hidden tokens in text</w:t>
            </w:r>
          </w:p>
        </w:tc>
        <w:tc>
          <w:tcPr>
            <w:tcW w:w="2437" w:type="dxa"/>
            <w:tcBorders>
              <w:top w:val="single" w:sz="4" w:space="0" w:color="D3D3D3"/>
              <w:bottom w:val="single" w:sz="4" w:space="0" w:color="D3D3D3"/>
            </w:tcBorders>
          </w:tcPr>
          <w:p w14:paraId="700D60FF" w14:textId="77777777" w:rsidR="00AE6030" w:rsidRDefault="00AE6030" w:rsidP="00FB6D3C">
            <w:pPr>
              <w:spacing w:after="40"/>
              <w:jc w:val="center"/>
            </w:pPr>
            <w:r>
              <w:rPr>
                <w:rFonts w:ascii="Times New Roman" w:hAnsi="Times New Roman"/>
                <w:sz w:val="19"/>
              </w:rPr>
              <w:t>Broad syntax and structural language skills</w:t>
            </w:r>
          </w:p>
        </w:tc>
      </w:tr>
      <w:tr w:rsidR="00AE6030" w14:paraId="3FBA8E7D" w14:textId="77777777" w:rsidTr="00FB6D3C">
        <w:trPr>
          <w:jc w:val="center"/>
        </w:trPr>
        <w:tc>
          <w:tcPr>
            <w:tcW w:w="2437" w:type="dxa"/>
            <w:tcBorders>
              <w:top w:val="single" w:sz="4" w:space="0" w:color="D3D3D3"/>
              <w:bottom w:val="single" w:sz="4" w:space="0" w:color="D3D3D3"/>
            </w:tcBorders>
          </w:tcPr>
          <w:p w14:paraId="0E06D00E" w14:textId="77777777" w:rsidR="00AE6030" w:rsidRDefault="00AE6030" w:rsidP="00FB6D3C">
            <w:pPr>
              <w:spacing w:after="40"/>
              <w:jc w:val="center"/>
            </w:pPr>
            <w:r>
              <w:rPr>
                <w:rFonts w:ascii="Times New Roman" w:hAnsi="Times New Roman"/>
                <w:sz w:val="19"/>
              </w:rPr>
              <w:t>Supervised Fine-Tuning</w:t>
            </w:r>
          </w:p>
        </w:tc>
        <w:tc>
          <w:tcPr>
            <w:tcW w:w="2437" w:type="dxa"/>
            <w:tcBorders>
              <w:top w:val="single" w:sz="4" w:space="0" w:color="D3D3D3"/>
              <w:bottom w:val="single" w:sz="4" w:space="0" w:color="D3D3D3"/>
            </w:tcBorders>
          </w:tcPr>
          <w:p w14:paraId="366863FB" w14:textId="77777777" w:rsidR="00AE6030" w:rsidRDefault="00AE6030" w:rsidP="00FB6D3C">
            <w:pPr>
              <w:spacing w:after="40"/>
              <w:jc w:val="center"/>
            </w:pPr>
            <w:r>
              <w:rPr>
                <w:rFonts w:ascii="Times New Roman" w:hAnsi="Times New Roman"/>
                <w:sz w:val="19"/>
              </w:rPr>
              <w:t>Curated Q&amp;A Response Sheets</w:t>
            </w:r>
          </w:p>
        </w:tc>
        <w:tc>
          <w:tcPr>
            <w:tcW w:w="2437" w:type="dxa"/>
            <w:tcBorders>
              <w:top w:val="single" w:sz="4" w:space="0" w:color="D3D3D3"/>
              <w:bottom w:val="single" w:sz="4" w:space="0" w:color="D3D3D3"/>
            </w:tcBorders>
          </w:tcPr>
          <w:p w14:paraId="5DD0652E" w14:textId="77777777" w:rsidR="00AE6030" w:rsidRDefault="00AE6030" w:rsidP="00FB6D3C">
            <w:pPr>
              <w:spacing w:after="40"/>
              <w:jc w:val="center"/>
            </w:pPr>
            <w:r>
              <w:rPr>
                <w:rFonts w:ascii="Times New Roman" w:hAnsi="Times New Roman"/>
                <w:sz w:val="19"/>
              </w:rPr>
              <w:t>Aligning formats to helper prompts</w:t>
            </w:r>
          </w:p>
        </w:tc>
        <w:tc>
          <w:tcPr>
            <w:tcW w:w="2437" w:type="dxa"/>
            <w:tcBorders>
              <w:top w:val="single" w:sz="4" w:space="0" w:color="D3D3D3"/>
              <w:bottom w:val="single" w:sz="4" w:space="0" w:color="D3D3D3"/>
            </w:tcBorders>
          </w:tcPr>
          <w:p w14:paraId="1EC67D1D" w14:textId="77777777" w:rsidR="00AE6030" w:rsidRDefault="00AE6030" w:rsidP="00FB6D3C">
            <w:pPr>
              <w:spacing w:after="40"/>
              <w:jc w:val="center"/>
            </w:pPr>
            <w:r>
              <w:rPr>
                <w:rFonts w:ascii="Times New Roman" w:hAnsi="Times New Roman"/>
                <w:sz w:val="19"/>
              </w:rPr>
              <w:t>Helpful, clear assistant-style responses</w:t>
            </w:r>
          </w:p>
        </w:tc>
      </w:tr>
      <w:tr w:rsidR="00AE6030" w14:paraId="2C09C2DD" w14:textId="77777777" w:rsidTr="00FB6D3C">
        <w:trPr>
          <w:jc w:val="center"/>
        </w:trPr>
        <w:tc>
          <w:tcPr>
            <w:tcW w:w="2437" w:type="dxa"/>
            <w:tcBorders>
              <w:top w:val="single" w:sz="4" w:space="0" w:color="D3D3D3"/>
              <w:bottom w:val="single" w:sz="4" w:space="0" w:color="D3D3D3"/>
            </w:tcBorders>
          </w:tcPr>
          <w:p w14:paraId="72F919CA" w14:textId="77777777" w:rsidR="00AE6030" w:rsidRDefault="00AE6030" w:rsidP="00FB6D3C">
            <w:pPr>
              <w:spacing w:after="40"/>
              <w:jc w:val="center"/>
            </w:pPr>
            <w:r>
              <w:rPr>
                <w:rFonts w:ascii="Times New Roman" w:hAnsi="Times New Roman"/>
                <w:sz w:val="19"/>
              </w:rPr>
              <w:t>Human Feedback (RLHF)</w:t>
            </w:r>
          </w:p>
        </w:tc>
        <w:tc>
          <w:tcPr>
            <w:tcW w:w="2437" w:type="dxa"/>
            <w:tcBorders>
              <w:top w:val="single" w:sz="4" w:space="0" w:color="D3D3D3"/>
              <w:bottom w:val="single" w:sz="4" w:space="0" w:color="D3D3D3"/>
            </w:tcBorders>
          </w:tcPr>
          <w:p w14:paraId="595F460E" w14:textId="77777777" w:rsidR="00AE6030" w:rsidRDefault="00AE6030" w:rsidP="00FB6D3C">
            <w:pPr>
              <w:spacing w:after="40"/>
              <w:jc w:val="center"/>
            </w:pPr>
            <w:r>
              <w:rPr>
                <w:rFonts w:ascii="Times New Roman" w:hAnsi="Times New Roman"/>
                <w:sz w:val="19"/>
              </w:rPr>
              <w:t>Human Evaluator Rankings</w:t>
            </w:r>
          </w:p>
        </w:tc>
        <w:tc>
          <w:tcPr>
            <w:tcW w:w="2437" w:type="dxa"/>
            <w:tcBorders>
              <w:top w:val="single" w:sz="4" w:space="0" w:color="D3D3D3"/>
              <w:bottom w:val="single" w:sz="4" w:space="0" w:color="D3D3D3"/>
            </w:tcBorders>
          </w:tcPr>
          <w:p w14:paraId="370F61AD" w14:textId="77777777" w:rsidR="00AE6030" w:rsidRDefault="00AE6030" w:rsidP="00FB6D3C">
            <w:pPr>
              <w:spacing w:after="40"/>
              <w:jc w:val="center"/>
            </w:pPr>
            <w:r>
              <w:rPr>
                <w:rFonts w:ascii="Times New Roman" w:hAnsi="Times New Roman"/>
                <w:sz w:val="19"/>
              </w:rPr>
              <w:t>Optimizing for safety and utility</w:t>
            </w:r>
          </w:p>
        </w:tc>
        <w:tc>
          <w:tcPr>
            <w:tcW w:w="2437" w:type="dxa"/>
            <w:tcBorders>
              <w:top w:val="single" w:sz="4" w:space="0" w:color="D3D3D3"/>
              <w:bottom w:val="single" w:sz="4" w:space="0" w:color="D3D3D3"/>
            </w:tcBorders>
          </w:tcPr>
          <w:p w14:paraId="6422F479" w14:textId="77777777" w:rsidR="00AE6030" w:rsidRDefault="00AE6030" w:rsidP="00FB6D3C">
            <w:pPr>
              <w:spacing w:after="40"/>
              <w:jc w:val="center"/>
            </w:pPr>
            <w:r>
              <w:rPr>
                <w:rFonts w:ascii="Times New Roman" w:hAnsi="Times New Roman"/>
                <w:sz w:val="19"/>
              </w:rPr>
              <w:t>Polite, safe boundaries and helpful outputs</w:t>
            </w:r>
          </w:p>
        </w:tc>
      </w:tr>
    </w:tbl>
    <w:p w14:paraId="0D856A43" w14:textId="77777777" w:rsidR="00AE6030" w:rsidRDefault="00AE6030" w:rsidP="00AE6030">
      <w:pPr>
        <w:spacing w:before="80" w:after="240"/>
        <w:jc w:val="center"/>
      </w:pPr>
      <w:r>
        <w:rPr>
          <w:rFonts w:ascii="Times New Roman" w:hAnsi="Times New Roman"/>
          <w:b/>
          <w:sz w:val="17"/>
        </w:rPr>
        <w:t>TABLE VII: Structural Adjustments and Capability Enhancements Across Training Horizons</w:t>
      </w:r>
    </w:p>
    <w:p w14:paraId="42A0DE14" w14:textId="77777777" w:rsidR="00E41FA1" w:rsidRDefault="00000000">
      <w:pPr>
        <w:keepNext/>
        <w:spacing w:before="240" w:after="120" w:line="240" w:lineRule="auto"/>
        <w:jc w:val="center"/>
      </w:pPr>
      <w:r>
        <w:rPr>
          <w:rFonts w:ascii="Times New Roman" w:hAnsi="Times New Roman"/>
          <w:b/>
          <w:color w:val="000000"/>
        </w:rPr>
        <w:t>REFERENCES</w:t>
      </w:r>
    </w:p>
    <w:p w14:paraId="3074766A" w14:textId="77777777" w:rsidR="00E41FA1" w:rsidRDefault="00000000">
      <w:pPr>
        <w:spacing w:after="80" w:line="240" w:lineRule="auto"/>
      </w:pPr>
      <w:r>
        <w:rPr>
          <w:rFonts w:ascii="Times New Roman" w:hAnsi="Times New Roman"/>
          <w:color w:val="000000"/>
          <w:sz w:val="18"/>
        </w:rPr>
        <w:t>[1] A. M. Turing, "Computing Machinery and Intelligence," Mind, vol. 59, no. 236, 1950, pp. 433–460.</w:t>
      </w:r>
    </w:p>
    <w:p w14:paraId="7EEF8F7B" w14:textId="77777777" w:rsidR="00E41FA1" w:rsidRDefault="00000000">
      <w:pPr>
        <w:spacing w:after="80" w:line="240" w:lineRule="auto"/>
      </w:pPr>
      <w:r>
        <w:rPr>
          <w:rFonts w:ascii="Times New Roman" w:hAnsi="Times New Roman"/>
          <w:color w:val="000000"/>
          <w:sz w:val="18"/>
        </w:rPr>
        <w:t>[2] J. Weizenbaum, "ELIZA—A Computer Program for the Study of Natural Language Communication Between Man and Machine," Communications of the ACM, vol. 9, no. 1, 1966, pp. 36–45.</w:t>
      </w:r>
    </w:p>
    <w:p w14:paraId="47604CC2" w14:textId="77777777" w:rsidR="00E41FA1" w:rsidRDefault="00000000">
      <w:pPr>
        <w:spacing w:after="80" w:line="240" w:lineRule="auto"/>
      </w:pPr>
      <w:r>
        <w:rPr>
          <w:rFonts w:ascii="Times New Roman" w:hAnsi="Times New Roman"/>
          <w:color w:val="000000"/>
          <w:sz w:val="18"/>
        </w:rPr>
        <w:t>[3] W. S. McCulloch and W. Pitts, "A Logical Calculus of the Ideas Immanent in Nervous Activity," The Bulletin of Mathematical Biophysics, vol. 5, no. 4, 1943, pp. 115–133.</w:t>
      </w:r>
    </w:p>
    <w:p w14:paraId="546D77AE" w14:textId="77777777" w:rsidR="00E41FA1" w:rsidRDefault="00000000">
      <w:pPr>
        <w:spacing w:after="80" w:line="240" w:lineRule="auto"/>
      </w:pPr>
      <w:r>
        <w:rPr>
          <w:rFonts w:ascii="Times New Roman" w:hAnsi="Times New Roman"/>
          <w:color w:val="000000"/>
          <w:sz w:val="18"/>
        </w:rPr>
        <w:t>[4] D. E. Rumelhart, G. E. Hinton, and R. J. Williams, "Learning Representations by Back-propagating Errors," Nature, vol. 323, no. 6088, 1986, pp. 533–536.</w:t>
      </w:r>
    </w:p>
    <w:p w14:paraId="069539D0" w14:textId="77777777" w:rsidR="00E41FA1" w:rsidRDefault="00000000">
      <w:pPr>
        <w:spacing w:after="80" w:line="240" w:lineRule="auto"/>
      </w:pPr>
      <w:r>
        <w:rPr>
          <w:rFonts w:ascii="Times New Roman" w:hAnsi="Times New Roman"/>
          <w:color w:val="000000"/>
          <w:sz w:val="18"/>
        </w:rPr>
        <w:t>[5] P. Gage, "A New Algorithm for Data Compression," C Users Journal, vol. 12, no. 2, 1994, pp. 23–38.</w:t>
      </w:r>
    </w:p>
    <w:p w14:paraId="25D78DBF" w14:textId="77777777" w:rsidR="00E41FA1" w:rsidRDefault="00000000">
      <w:pPr>
        <w:spacing w:after="80" w:line="240" w:lineRule="auto"/>
      </w:pPr>
      <w:r>
        <w:rPr>
          <w:rFonts w:ascii="Times New Roman" w:hAnsi="Times New Roman"/>
          <w:color w:val="000000"/>
          <w:sz w:val="18"/>
        </w:rPr>
        <w:t>[6] T. Mikolov, K. Chen, G. Corrado, and J. Dean, "Efficient Estimation of Word Representations in Vector Space," arXiv preprint arXiv:1301.3781, 2013.</w:t>
      </w:r>
    </w:p>
    <w:p w14:paraId="5965A02B" w14:textId="77777777" w:rsidR="00E41FA1" w:rsidRDefault="00000000">
      <w:pPr>
        <w:spacing w:after="80" w:line="240" w:lineRule="auto"/>
      </w:pPr>
      <w:r>
        <w:rPr>
          <w:rFonts w:ascii="Times New Roman" w:hAnsi="Times New Roman"/>
          <w:color w:val="000000"/>
          <w:sz w:val="18"/>
        </w:rPr>
        <w:t>[7] A. Vaswani et al., "Attention Is All You Need," Advances in Neural Information Processing Systems, vol. 30, 2017.</w:t>
      </w:r>
    </w:p>
    <w:sectPr w:rsidR="00E41FA1" w:rsidSect="00034616">
      <w:pgSz w:w="11909" w:h="16834"/>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5775664"/>
    <w:multiLevelType w:val="hybridMultilevel"/>
    <w:tmpl w:val="7D303B1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52948851">
    <w:abstractNumId w:val="8"/>
  </w:num>
  <w:num w:numId="2" w16cid:durableId="115218477">
    <w:abstractNumId w:val="6"/>
  </w:num>
  <w:num w:numId="3" w16cid:durableId="1616252944">
    <w:abstractNumId w:val="5"/>
  </w:num>
  <w:num w:numId="4" w16cid:durableId="1992174186">
    <w:abstractNumId w:val="4"/>
  </w:num>
  <w:num w:numId="5" w16cid:durableId="1420440331">
    <w:abstractNumId w:val="7"/>
  </w:num>
  <w:num w:numId="6" w16cid:durableId="613367241">
    <w:abstractNumId w:val="3"/>
  </w:num>
  <w:num w:numId="7" w16cid:durableId="363018953">
    <w:abstractNumId w:val="2"/>
  </w:num>
  <w:num w:numId="8" w16cid:durableId="319311510">
    <w:abstractNumId w:val="1"/>
  </w:num>
  <w:num w:numId="9" w16cid:durableId="1287856205">
    <w:abstractNumId w:val="0"/>
  </w:num>
  <w:num w:numId="10" w16cid:durableId="8270162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6C11"/>
    <w:rsid w:val="000314BA"/>
    <w:rsid w:val="00034616"/>
    <w:rsid w:val="0006063C"/>
    <w:rsid w:val="0015074B"/>
    <w:rsid w:val="0015136E"/>
    <w:rsid w:val="002405BD"/>
    <w:rsid w:val="0029639D"/>
    <w:rsid w:val="00326F90"/>
    <w:rsid w:val="00356361"/>
    <w:rsid w:val="003B4FBE"/>
    <w:rsid w:val="00407E21"/>
    <w:rsid w:val="00427826"/>
    <w:rsid w:val="005525A4"/>
    <w:rsid w:val="005E4863"/>
    <w:rsid w:val="005F1862"/>
    <w:rsid w:val="0062368F"/>
    <w:rsid w:val="006C73A3"/>
    <w:rsid w:val="00880B0D"/>
    <w:rsid w:val="009D2B59"/>
    <w:rsid w:val="00AA1D8D"/>
    <w:rsid w:val="00AE6030"/>
    <w:rsid w:val="00B47730"/>
    <w:rsid w:val="00CB0664"/>
    <w:rsid w:val="00E41FA1"/>
    <w:rsid w:val="00E8723C"/>
    <w:rsid w:val="00FA39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56620"/>
  <w14:defaultImageDpi w14:val="300"/>
  <w15:docId w15:val="{A6CA6B30-0462-49AB-83DE-3902F689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407E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11</Pages>
  <Words>5963</Words>
  <Characters>33995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Mayank Sharma</cp:lastModifiedBy>
  <cp:revision>12</cp:revision>
  <dcterms:created xsi:type="dcterms:W3CDTF">2013-12-23T23:15:00Z</dcterms:created>
  <dcterms:modified xsi:type="dcterms:W3CDTF">2026-07-20T18:46:00Z</dcterms:modified>
  <cp:category/>
</cp:coreProperties>
</file>